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2021; March</w:t>
      </w:r>
      <w:r xml:space="preserve">
        <w:t> </w:t>
      </w:r>
      <w:r>
        <w:t xml:space="preserve">11,</w:t>
      </w:r>
      <w:r xml:space="preserve">
        <w:t> </w:t>
      </w:r>
      <w:r>
        <w:t xml:space="preserve">2021, read first time and referred to Committee on Education; April</w:t>
      </w:r>
      <w:r xml:space="preserve">
        <w:t> </w:t>
      </w:r>
      <w:r>
        <w:t xml:space="preserve">6,</w:t>
      </w:r>
      <w:r xml:space="preserve">
        <w:t> </w:t>
      </w:r>
      <w:r>
        <w:t xml:space="preserve">2021, reported adversely, with favorable Committee Substitute by the following vote:</w:t>
      </w:r>
      <w:r>
        <w:t xml:space="preserve"> </w:t>
      </w:r>
      <w:r>
        <w:t xml:space="preserve"> </w:t>
      </w:r>
      <w:r>
        <w:t xml:space="preserve">Yeas 6, Nays 3; April</w:t>
      </w:r>
      <w:r xml:space="preserve">
        <w:t> </w:t>
      </w:r>
      <w:r>
        <w:t xml:space="preserve">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28</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approval of open-enrollment charter schools and the applicability of certain state and local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12.101(b-0), Education Code, is amended to read as follows:</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  Unless, before the 90th day after the date on which the board receives the notice from the commissioner, </w:t>
      </w:r>
      <w:r>
        <w:rPr>
          <w:u w:val="single"/>
        </w:rPr>
        <w:t xml:space="preserve">10</w:t>
      </w:r>
      <w:r>
        <w:t xml:space="preserve"> [</w:t>
      </w:r>
      <w:r>
        <w:rPr>
          <w:strike/>
        </w:rPr>
        <w:t xml:space="preserve">a majority of the</w:t>
      </w:r>
      <w:r>
        <w:t xml:space="preserve">] members of the board present and voting vote against the grant of that charter, the commissioner's proposal to grant the charter takes effect.  The board may not deliberate or vote on any grant of a charter that is not proposed by the commissioner.  </w:t>
      </w:r>
      <w:r>
        <w:rPr>
          <w:u w:val="single"/>
        </w:rPr>
        <w:t xml:space="preserve">For each charter the commissioner proposes to grant, the board is limited to consideration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staffing proposed under the charter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special education programs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bilingual education and special language programs under Subchapter B, Chapter 29;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alignment of proposed curriculum with the essential knowledge and skills adopted under Subchapter A, Chapter 28;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prior issues involving the applicant related to open-enrollment charter school or campus operations, student performance and academic accountability, or fiscal management that led to the closure of an open-enrollment charter school, the suspension of the authority of an open-enrollment charter school to operate, or the revocation of a charter;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issues involving the applicant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or potential violation of applicable state or local conflict-of-interest requirements;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violation or potential violation of Chapter 573, Government Code, involving prohibited nepotism between an individual serving the eligible entity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individual proposed to serve on the governing body of an open-enrollment charter school to be operated under the charter;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individual proposed to serve at the management company for an open-enrollment charter school to be operated under the charter;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issues involving lack of transparency or truthfulness in the application for the charter.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12.1058,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Section 12.103(c), a municipality, county, special purpose district, or political subdivision shall consider an open-enrollment charter school a school district for purposes of zoning, permitting, plat approvals, fees or other assessments, construction or site development work, code compliance, development, and any municipality, county, special purpose district, or political subdivision approval in the same manner and following the same timelines as if the charter school were a school district or state-owned facility located in that local government's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12, Education Code, is amended by adding Section 12.1102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APPEAL OF APPLICATION SELECTION DETERMINATION.  (a)</w:t>
      </w:r>
      <w:r>
        <w:rPr>
          <w:u w:val="single"/>
        </w:rPr>
        <w:t xml:space="preserve"> </w:t>
      </w:r>
      <w:r>
        <w:rPr>
          <w:u w:val="single"/>
        </w:rPr>
        <w:t xml:space="preserve"> </w:t>
      </w:r>
      <w:r>
        <w:rPr>
          <w:u w:val="single"/>
        </w:rPr>
        <w:t xml:space="preserve">This section applies only if the charter application selection process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scoring criteria and procedures for use of the criteria by an external application review panel selected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selection criteria that include the minimum score necessary for an applicant to be eligible for selection.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Education shall adopt procedures for the appeal of an application selection determination made based on the submission of an application under a process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procedures adopted under this section must provide for an applicant who scores within 10 percentage points of the minimum score necessary for an applicant to be eligible for selection to appeal to the State Board of Education a score determined by the external application review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determination of the State Board of Education in an appeal under the procedures adopted under this section is final.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charter applicant prevails in an appeal to the State Board of Education, the commissioner shall consider the applicant's application.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w:t>
      </w:r>
      <w:r xml:space="preserve">
        <w:t> </w:t>
      </w:r>
      <w:r xml:space="preserve">
        <w:t> </w:t>
      </w:r>
      <w:r>
        <w:t xml:space="preserve">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t xml:space="preserve">[</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 </w:t>
      </w:r>
      <w:r>
        <w:rPr>
          <w:u w:val="single"/>
        </w:rPr>
        <w:t xml:space="preserve">including traffic impact analyses, vehicle queuing,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250, Local Government Code, is amended by adding Section 250.012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250.012.</w:t>
      </w:r>
      <w:r>
        <w:rPr>
          <w:u w:val="single"/>
        </w:rPr>
        <w:t xml:space="preserve"> </w:t>
      </w:r>
      <w:r>
        <w:rPr>
          <w:u w:val="single"/>
        </w:rPr>
        <w:t xml:space="preserve"> </w:t>
      </w:r>
      <w:r>
        <w:rPr>
          <w:u w:val="single"/>
        </w:rPr>
        <w:t xml:space="preserve">REGULATION OF OPEN-ENROLLMENT CHARTER SCHOOLS.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governmental entity" means a political subdivision of the state, including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special purpose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D or E, Chapter 12,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governmental entity may not enact or enforce an ordinance, order, regulation, resolution, rule, or policy or take action that prohibits an open-enrollment charter school from operating a public school campus, educational support facility, or administrative office in the local governmental entity's jurisdiction or on any specific property in the jurisdiction of the local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of education has exclusive jurisdiction over the establishment and location of an open-enrollment charter school campus as provided by Subchapter D, Chapter 12, Education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applies to property purchased or leased with state funds received by an open-enrollment charter school under Section 12.128, Education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authority granted by state law to a local governmental entity to regulate an open-enrollment charter school.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395.022(b),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w:t>
      </w:r>
      <w:r>
        <w:rPr>
          <w:u w:val="single"/>
        </w:rPr>
        <w:t xml:space="preserve">and an open-enrollment charter school are</w:t>
      </w:r>
      <w:r>
        <w:t xml:space="preserve"> [</w:t>
      </w:r>
      <w:r>
        <w:rPr>
          <w:strike/>
        </w:rPr>
        <w:t xml:space="preserve">is</w:t>
      </w:r>
      <w:r>
        <w:t xml:space="preserve">] not required to pay impact fees imposed under this chapter unless the board of trustees of the district </w:t>
      </w:r>
      <w:r>
        <w:rPr>
          <w:u w:val="single"/>
        </w:rPr>
        <w:t xml:space="preserve">or the governing body of the charter school</w:t>
      </w:r>
      <w:r>
        <w:t xml:space="preserve"> consents to the payment of the fees by entering a contract with the political subdivision that imposes the fees.  The contract may contain terms the board of trustees </w:t>
      </w:r>
      <w:r>
        <w:rPr>
          <w:u w:val="single"/>
        </w:rPr>
        <w:t xml:space="preserve">or governing body</w:t>
      </w:r>
      <w:r>
        <w:t xml:space="preserve"> considers advisable to provide for the payment of the fees.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552.053, Local Government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an exemption granted under Subsection (b)(4), the exemption must be granted to both school districts and open-enrollment charter schools.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this section, "open-enrollment charter school" means a school granted a charter under Subchapter D or E, Chapter 12, Education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the State Board of Education shall adopt procedures for the appeal of an application selection determination as provided by Section 12.1102,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An exemption granted to a school district under Section 552.053(b)(4), Local Government Code, as that section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