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87R20925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et al.</w:t>
      </w:r>
      <w:r xml:space="preserve">
        <w:tab wTab="150" tlc="none" cTlc="0"/>
      </w:r>
      <w:r>
        <w:t xml:space="preserve">S.B.</w:t>
      </w:r>
      <w:r xml:space="preserve">
        <w:t> </w:t>
      </w:r>
      <w:r>
        <w:t xml:space="preserve">No.</w:t>
      </w:r>
      <w:r xml:space="preserve">
        <w:t> </w:t>
      </w:r>
      <w:r>
        <w:t xml:space="preserve">30</w:t>
      </w:r>
    </w:p>
    <w:p w:rsidR="003F3435" w:rsidRDefault="0032493E">
      <w:pPr>
        <w:ind w:firstLine="720"/>
        <w:jc w:val="both"/>
      </w:pPr>
      <w:r>
        <w:t xml:space="preserve">(Leach)</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30:</w:t>
      </w:r>
    </w:p>
    <w:p w:rsidR="003F3435" w:rsidRDefault="0032493E">
      <w:pPr>
        <w:spacing w:line="480" w:lineRule="auto"/>
        <w:jc w:val="both"/>
        <w:tabs>
          <w:tab w:val="right" w:leader="none" w:pos="9350"/>
        </w:tabs>
      </w:pPr>
      <w:r>
        <w:t xml:space="preserve">By:</w:t>
      </w:r>
      <w:r xml:space="preserve">
        <w:t> </w:t>
      </w:r>
      <w:r xml:space="preserve">
        <w:t> </w:t>
      </w:r>
      <w:r>
        <w:t xml:space="preserve">Davis</w:t>
      </w:r>
      <w:r xml:space="preserve">
        <w:tab wTab="150" tlc="none" cTlc="0"/>
      </w:r>
      <w:r>
        <w:t xml:space="preserve">C.S.S.B.</w:t>
      </w:r>
      <w:r xml:space="preserve">
        <w:t> </w:t>
      </w:r>
      <w:r>
        <w:t xml:space="preserve">No.</w:t>
      </w:r>
      <w:r xml:space="preserve">
        <w:t> </w:t>
      </w:r>
      <w:r>
        <w:t xml:space="preserve">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of certain discriminatory provisions from a recorded conveyance instrument or document.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 Property Code, is amended by adding Section 5.0261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5.0261.</w:t>
      </w:r>
      <w:r>
        <w:rPr>
          <w:u w:val="single"/>
        </w:rPr>
        <w:t xml:space="preserve"> </w:t>
      </w:r>
      <w:r>
        <w:rPr>
          <w:u w:val="single"/>
        </w:rPr>
        <w:t xml:space="preserve"> </w:t>
      </w:r>
      <w:r>
        <w:rPr>
          <w:u w:val="single"/>
        </w:rPr>
        <w:t xml:space="preserve">REMOVAL OF DISCRIMINATORY PROVISION FROM RECORDED CONVEYANCE INSTRUMENT OR DOCUMENT.  (a)  In this section, "discriminatory provision" means a restriction or provision that is void under Section 5.026(a).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owns real property or an interest in real property the chain of title for which includes a recorded conveyance instrument or document containing a discriminatory provision may request the removal of the discriminatory provision from the instrument or document by completing and filing, with the clerk of a district court in the county in whose real property records the instrument or document is recorded or of another court having jurisdiction over real property matters in the county, a motion, verified by affidavit by a completed form for ordinary certificate of acknowledgment of the same type described by Section 121.007, Civil Practice and Remedies Code, that contains, at a minimum, the information in the following suggested form:</w:t>
      </w:r>
    </w:p>
    <w:p w:rsidR="003F3435" w:rsidRDefault="0032493E">
      <w:pPr>
        <w:spacing w:line="480" w:lineRule="auto"/>
        <w:jc w:val="right"/>
      </w:pPr>
      <w:r>
        <w:rPr>
          <w:u w:val="single"/>
        </w:rPr>
        <w:t xml:space="preserve">MISC. DOCKET NO. ______</w:t>
      </w:r>
    </w:p>
    <w:p w:rsidR="003F3435" w:rsidRDefault="0032493E">
      <w:pPr>
        <w:spacing w:line="480" w:lineRule="auto"/>
        <w:jc w:val="both"/>
        <w:tabs>
          <w:tab w:val="right" w:leader="none" w:pos="9350"/>
        </w:tabs>
      </w:pPr>
      <w:r>
        <w:rPr>
          <w:u w:val="single"/>
        </w:rPr>
        <w:t xml:space="preserve">In Re: Conveyance Instrument</w:t>
      </w:r>
      <w:r xml:space="preserve">
        <w:tab wTab="150" tlc="none" cTlc="0"/>
      </w:r>
      <w:r>
        <w:rPr>
          <w:u w:val="single"/>
        </w:rPr>
        <w:t xml:space="preserve">In the ______ Judicial District</w:t>
      </w:r>
    </w:p>
    <w:p w:rsidR="003F3435" w:rsidRDefault="0032493E">
      <w:pPr>
        <w:spacing w:line="480" w:lineRule="auto"/>
        <w:jc w:val="both"/>
        <w:tabs>
          <w:tab w:val="right" w:leader="none" w:pos="9350"/>
        </w:tabs>
      </w:pPr>
      <w:r>
        <w:rPr>
          <w:u w:val="single"/>
        </w:rPr>
        <w:t xml:space="preserve">with Discriminatory</w:t>
      </w:r>
      <w:r xml:space="preserve">
        <w:tab wTab="150" tlc="none" cTlc="0"/>
      </w:r>
      <w:r>
        <w:rPr>
          <w:u w:val="single"/>
        </w:rPr>
        <w:t xml:space="preserve">In and For ___________________</w:t>
      </w:r>
    </w:p>
    <w:p w:rsidR="003F3435" w:rsidRDefault="0032493E">
      <w:pPr>
        <w:spacing w:line="480" w:lineRule="auto"/>
        <w:jc w:val="both"/>
      </w:pPr>
      <w:r>
        <w:rPr>
          <w:u w:val="single"/>
        </w:rPr>
        <w:t xml:space="preserve">Provision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County, Texas</w:t>
      </w:r>
    </w:p>
    <w:p w:rsidR="003F3435" w:rsidRDefault="0032493E">
      <w:pPr>
        <w:spacing w:line="480" w:lineRule="auto"/>
        <w:jc w:val="center"/>
      </w:pPr>
      <w:r>
        <w:rPr>
          <w:u w:val="single"/>
        </w:rPr>
        <w:t xml:space="preserve">Motion for Judicial Review of Conveyance Instrument or Document Alleged to Contain a Discriminatory Provision as Defined by Section 5.0261(a), Texas Property Code</w:t>
      </w:r>
    </w:p>
    <w:p w:rsidR="003F3435" w:rsidRDefault="0032493E">
      <w:pPr>
        <w:spacing w:line="480" w:lineRule="auto"/>
        <w:ind w:firstLine="720"/>
        <w:jc w:val="both"/>
      </w:pPr>
      <w:r>
        <w:rPr>
          <w:u w:val="single"/>
        </w:rPr>
        <w:t xml:space="preserve">Now Comes (name) and files this motion requesting a judicial determination of the status of a conveyance instrument or document that contains a discriminatory provision as defined by Section 5.0261(a), Texas Property Code, filed in the office of the Clerk of (county name) County, Texas, and in support of the motion would show the court as follows:</w:t>
      </w:r>
    </w:p>
    <w:p w:rsidR="003F3435" w:rsidRDefault="0032493E">
      <w:pPr>
        <w:spacing w:line="480" w:lineRule="auto"/>
        <w:jc w:val="center"/>
      </w:pPr>
      <w:r>
        <w:rPr>
          <w:u w:val="single"/>
        </w:rPr>
        <w:t xml:space="preserve">I.</w:t>
      </w:r>
    </w:p>
    <w:p w:rsidR="003F3435" w:rsidRDefault="0032493E">
      <w:pPr>
        <w:spacing w:line="480" w:lineRule="auto"/>
        <w:ind w:firstLine="720"/>
        <w:jc w:val="both"/>
      </w:pPr>
      <w:r>
        <w:rPr>
          <w:u w:val="single"/>
        </w:rPr>
        <w:t xml:space="preserve">(Name), movant herein, is the person who owns the real property or the interest in real property described in the conveyance instrument or document.</w:t>
      </w:r>
    </w:p>
    <w:p w:rsidR="003F3435" w:rsidRDefault="0032493E">
      <w:pPr>
        <w:spacing w:line="480" w:lineRule="auto"/>
        <w:jc w:val="center"/>
      </w:pPr>
      <w:r>
        <w:rPr>
          <w:u w:val="single"/>
        </w:rPr>
        <w:t xml:space="preserve">II.</w:t>
      </w:r>
    </w:p>
    <w:p w:rsidR="003F3435" w:rsidRDefault="0032493E">
      <w:pPr>
        <w:spacing w:line="480" w:lineRule="auto"/>
        <w:ind w:firstLine="720"/>
        <w:jc w:val="both"/>
      </w:pPr>
      <w:r>
        <w:rPr>
          <w:u w:val="single"/>
        </w:rPr>
        <w:t xml:space="preserve">On (date), in the exercise of the county clerk's official duties as County Clerk of (county name) County, Texas, the county clerk received and filed and recorded the conveyance instrument or document attached hereto and containing (number) pages.  The instrument is recorded at _______ in the real property records of _______ County.  The conveyance instrument or document contains a discriminatory provision as defined by Section 5.0261(a), Texas Property Code.</w:t>
      </w:r>
    </w:p>
    <w:p w:rsidR="003F3435" w:rsidRDefault="0032493E">
      <w:pPr>
        <w:spacing w:line="480" w:lineRule="auto"/>
        <w:jc w:val="center"/>
      </w:pPr>
      <w:r>
        <w:rPr>
          <w:u w:val="single"/>
        </w:rPr>
        <w:t xml:space="preserve">III.</w:t>
      </w:r>
    </w:p>
    <w:p w:rsidR="003F3435" w:rsidRDefault="0032493E">
      <w:pPr>
        <w:spacing w:line="480" w:lineRule="auto"/>
        <w:ind w:firstLine="720"/>
        <w:jc w:val="both"/>
      </w:pPr>
      <w:r>
        <w:rPr>
          <w:u w:val="single"/>
        </w:rPr>
        <w:t xml:space="preserve">Movant alleges that the conveyance instrument or document attached hereto contains a discriminatory provision as defined by Section 5.0261(a), Texas Property Code, and that the discriminatory provision should be removed.</w:t>
      </w:r>
    </w:p>
    <w:p w:rsidR="003F3435" w:rsidRDefault="0032493E">
      <w:pPr>
        <w:spacing w:line="480" w:lineRule="auto"/>
        <w:jc w:val="center"/>
      </w:pPr>
      <w:r>
        <w:rPr>
          <w:u w:val="single"/>
        </w:rPr>
        <w:t xml:space="preserve">IV.</w:t>
      </w:r>
    </w:p>
    <w:p w:rsidR="003F3435" w:rsidRDefault="0032493E">
      <w:pPr>
        <w:spacing w:line="480" w:lineRule="auto"/>
        <w:ind w:firstLine="720"/>
        <w:jc w:val="both"/>
      </w:pPr>
      <w:r>
        <w:rPr>
          <w:u w:val="single"/>
        </w:rPr>
        <w:t xml:space="preserve">Movant attests that assertions herein are true and correct.</w:t>
      </w:r>
    </w:p>
    <w:p w:rsidR="003F3435" w:rsidRDefault="0032493E">
      <w:pPr>
        <w:spacing w:line="480" w:lineRule="auto"/>
        <w:jc w:val="center"/>
      </w:pPr>
      <w:r>
        <w:rPr>
          <w:u w:val="single"/>
        </w:rPr>
        <w:t xml:space="preserve">V.</w:t>
      </w:r>
    </w:p>
    <w:p w:rsidR="003F3435" w:rsidRDefault="0032493E">
      <w:pPr>
        <w:spacing w:line="480" w:lineRule="auto"/>
        <w:jc w:val="center"/>
      </w:pPr>
      <w:r>
        <w:rPr>
          <w:u w:val="single"/>
        </w:rPr>
        <w:t xml:space="preserve">PRAYER</w:t>
      </w:r>
    </w:p>
    <w:p w:rsidR="003F3435" w:rsidRDefault="0032493E">
      <w:pPr>
        <w:spacing w:line="480" w:lineRule="auto"/>
        <w:ind w:firstLine="720"/>
        <w:jc w:val="both"/>
      </w:pPr>
      <w:r>
        <w:rPr>
          <w:u w:val="single"/>
        </w:rPr>
        <w:t xml:space="preserve">Movant requests the court to review the attached conveyance instrument or document and enter an order removing the discriminatory provision as defined by Section 5.0261(a), Texas Property Code, together with such other orders as the court deems appropriate.</w:t>
      </w:r>
    </w:p>
    <w:p w:rsidR="003F3435" w:rsidRDefault="0032493E">
      <w:pPr>
        <w:spacing w:line="480" w:lineRule="auto"/>
        <w:ind w:firstLine="3600"/>
        <w:jc w:val="both"/>
      </w:pPr>
      <w:r>
        <w:rPr>
          <w:u w:val="single"/>
        </w:rPr>
        <w:t xml:space="preserve">Respectfully submitted,</w:t>
      </w:r>
    </w:p>
    <w:p w:rsidR="003F3435" w:rsidRDefault="0032493E">
      <w:pPr>
        <w:spacing w:line="480" w:lineRule="auto"/>
        <w:ind w:firstLine="3600"/>
        <w:jc w:val="both"/>
      </w:pPr>
      <w:r>
        <w:rPr>
          <w:u w:val="single"/>
        </w:rPr>
        <w:t xml:space="preserve">_________________________</w:t>
      </w:r>
    </w:p>
    <w:p w:rsidR="003F3435" w:rsidRDefault="0032493E">
      <w:pPr>
        <w:spacing w:line="480" w:lineRule="auto"/>
        <w:ind w:firstLine="3600"/>
        <w:jc w:val="both"/>
      </w:pPr>
      <w:r>
        <w:rPr>
          <w:u w:val="single"/>
        </w:rPr>
        <w:t xml:space="preserve">(Signature and typed name and address)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completed form for ordinary certificate of acknowledgment, of the same type described by Section 121.007, Civil Practice and Remedies Code, must be as follows:</w:t>
      </w:r>
    </w:p>
    <w:p w:rsidR="003F3435" w:rsidRDefault="0032493E">
      <w:pPr>
        <w:spacing w:line="480" w:lineRule="auto"/>
        <w:jc w:val="center"/>
      </w:pPr>
      <w:r>
        <w:rPr>
          <w:u w:val="single"/>
        </w:rPr>
        <w:t xml:space="preserve">AFFIDAVIT</w:t>
      </w:r>
    </w:p>
    <w:p w:rsidR="003F3435" w:rsidRDefault="0032493E">
      <w:pPr>
        <w:spacing w:line="480" w:lineRule="auto"/>
        <w:jc w:val="both"/>
      </w:pPr>
      <w:r>
        <w:rPr>
          <w:u w:val="single"/>
        </w:rPr>
        <w:t xml:space="preserve">THE STATE OF TEXAS</w:t>
      </w:r>
    </w:p>
    <w:p w:rsidR="003F3435" w:rsidRDefault="0032493E">
      <w:pPr>
        <w:spacing w:line="480" w:lineRule="auto"/>
        <w:jc w:val="both"/>
      </w:pPr>
      <w:r>
        <w:rPr>
          <w:u w:val="single"/>
        </w:rPr>
        <w:t xml:space="preserve">COUNTY OF ______________</w:t>
      </w:r>
    </w:p>
    <w:p w:rsidR="003F3435" w:rsidRDefault="0032493E">
      <w:pPr>
        <w:spacing w:line="480" w:lineRule="auto"/>
        <w:ind w:firstLine="720"/>
        <w:jc w:val="both"/>
      </w:pPr>
      <w:r>
        <w:rPr>
          <w:u w:val="single"/>
        </w:rPr>
        <w:t xml:space="preserve">BEFORE ME, the undersigned authority, personally appeared _____________, who, being by me duly sworn, deposed as follows:</w:t>
      </w:r>
    </w:p>
    <w:p w:rsidR="003F3435" w:rsidRDefault="0032493E">
      <w:pPr>
        <w:spacing w:line="480" w:lineRule="auto"/>
        <w:ind w:firstLine="720"/>
        <w:jc w:val="both"/>
      </w:pPr>
      <w:r>
        <w:rPr>
          <w:u w:val="single"/>
        </w:rPr>
        <w:t xml:space="preserve">"My name is _________________. I am over 21 years of age, of sound mind, with personal knowledge of the following facts, and fully competent to testify.</w:t>
      </w:r>
    </w:p>
    <w:p w:rsidR="003F3435" w:rsidRDefault="0032493E">
      <w:pPr>
        <w:spacing w:line="480" w:lineRule="auto"/>
        <w:ind w:firstLine="720"/>
        <w:jc w:val="both"/>
      </w:pPr>
      <w:r>
        <w:rPr>
          <w:u w:val="single"/>
        </w:rPr>
        <w:t xml:space="preserve">I further attest that the assertions contained in the accompanying motion are true and correct."</w:t>
      </w:r>
    </w:p>
    <w:p w:rsidR="003F3435" w:rsidRDefault="0032493E">
      <w:pPr>
        <w:spacing w:line="480" w:lineRule="auto"/>
        <w:ind w:firstLine="720"/>
        <w:jc w:val="both"/>
      </w:pPr>
      <w:r>
        <w:rPr>
          <w:u w:val="single"/>
        </w:rPr>
        <w:t xml:space="preserve">Further affiant sayeth not.</w:t>
      </w:r>
    </w:p>
    <w:p w:rsidR="003F3435" w:rsidRDefault="0032493E">
      <w:pPr>
        <w:spacing w:line="480" w:lineRule="auto"/>
        <w:ind w:firstLine="5040"/>
        <w:jc w:val="both"/>
      </w:pPr>
      <w:r>
        <w:rPr>
          <w:u w:val="single"/>
        </w:rPr>
        <w:t xml:space="preserve">_____________________________</w:t>
      </w:r>
    </w:p>
    <w:p w:rsidR="003F3435" w:rsidRDefault="0032493E">
      <w:pPr>
        <w:spacing w:line="480" w:lineRule="auto"/>
        <w:ind w:firstLine="5040"/>
        <w:jc w:val="both"/>
      </w:pPr>
      <w:r>
        <w:rPr>
          <w:u w:val="single"/>
        </w:rPr>
        <w:t xml:space="preserve">SUBSCRIBED and SWORN TO before</w:t>
      </w:r>
    </w:p>
    <w:p w:rsidR="003F3435" w:rsidRDefault="0032493E">
      <w:pPr>
        <w:spacing w:line="480" w:lineRule="auto"/>
        <w:ind w:firstLine="5040"/>
        <w:jc w:val="both"/>
      </w:pPr>
      <w:r>
        <w:rPr>
          <w:u w:val="single"/>
        </w:rPr>
        <w:t xml:space="preserve">me, this _____ day of ________,</w:t>
      </w:r>
    </w:p>
    <w:p w:rsidR="003F3435" w:rsidRDefault="0032493E">
      <w:pPr>
        <w:spacing w:line="480" w:lineRule="auto"/>
        <w:ind w:firstLine="5040"/>
        <w:jc w:val="both"/>
      </w:pPr>
      <w:r>
        <w:rPr>
          <w:u w:val="single"/>
        </w:rPr>
        <w:t xml:space="preserve">_____.</w:t>
      </w:r>
    </w:p>
    <w:p w:rsidR="003F3435" w:rsidRDefault="0032493E">
      <w:pPr>
        <w:spacing w:line="480" w:lineRule="auto"/>
        <w:ind w:firstLine="5040"/>
        <w:jc w:val="both"/>
      </w:pPr>
      <w:r>
        <w:rPr>
          <w:u w:val="single"/>
        </w:rPr>
        <w:t xml:space="preserve">_____________________________</w:t>
      </w:r>
    </w:p>
    <w:p w:rsidR="003F3435" w:rsidRDefault="0032493E">
      <w:pPr>
        <w:spacing w:line="480" w:lineRule="auto"/>
        <w:ind w:firstLine="5040"/>
        <w:jc w:val="both"/>
      </w:pPr>
      <w:r>
        <w:rPr>
          <w:u w:val="single"/>
        </w:rPr>
        <w:t xml:space="preserve">NOTARY PUBLIC, State of Texas</w:t>
      </w:r>
    </w:p>
    <w:p w:rsidR="003F3435" w:rsidRDefault="0032493E">
      <w:pPr>
        <w:spacing w:line="480" w:lineRule="auto"/>
        <w:ind w:firstLine="5760"/>
        <w:jc w:val="both"/>
      </w:pPr>
      <w:r>
        <w:rPr>
          <w:u w:val="single"/>
        </w:rPr>
        <w:t xml:space="preserve">Notary's printed name:</w:t>
      </w:r>
    </w:p>
    <w:p w:rsidR="003F3435" w:rsidRDefault="0032493E">
      <w:pPr>
        <w:spacing w:line="480" w:lineRule="auto"/>
        <w:ind w:firstLine="5040"/>
        <w:jc w:val="both"/>
      </w:pPr>
      <w:r>
        <w:rPr>
          <w:u w:val="single"/>
        </w:rPr>
        <w:t xml:space="preserve">_____________________________</w:t>
      </w:r>
    </w:p>
    <w:p w:rsidR="003F3435" w:rsidRDefault="0032493E">
      <w:pPr>
        <w:spacing w:line="480" w:lineRule="auto"/>
        <w:ind w:firstLine="5760"/>
        <w:jc w:val="both"/>
      </w:pPr>
      <w:r>
        <w:rPr>
          <w:u w:val="single"/>
        </w:rPr>
        <w:t xml:space="preserve">My commission expires:</w:t>
      </w:r>
    </w:p>
    <w:p w:rsidR="003F3435" w:rsidRDefault="0032493E">
      <w:pPr>
        <w:spacing w:line="480" w:lineRule="auto"/>
        <w:ind w:firstLine="5040"/>
        <w:jc w:val="both"/>
      </w:pPr>
      <w:r>
        <w:rPr>
          <w:u w:val="single"/>
        </w:rPr>
        <w:t xml:space="preserve">_____________________________</w:t>
      </w:r>
    </w:p>
    <w:p w:rsidR="003F3435" w:rsidRDefault="0032493E">
      <w:pPr>
        <w:spacing w:line="480" w:lineRule="auto"/>
        <w:ind w:firstLine="5040"/>
        <w:jc w:val="both"/>
      </w:pPr>
      <w:r>
        <w:rPr>
          <w:u w:val="single"/>
        </w:rPr>
        <w:t xml:space="preserve">_____________________________</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motion under this section may be ruled on by a court having jurisdiction over real property matters in the county where the subject document was filed.  The court's finding may be made solely on a review of the conveyance instrument or document attached to the motion and without hearing any testimonial evidence.  The court's review may be made ex parte without delay or notice of any kind.  If the court does not rule on the motion on or before the 15th day after the date the motion is filed, the motion is deemed granted.  An appellate court shall expedite review of a court's finding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court clerk may not collect a filing fee for filing a motion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reviewing the conveyance instrument or document attached to a motion filed under this section, the court shall enter an appropriate finding of fact and conclusion of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court's finding of fact and conclusion of law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transferred by the court clerk to the county clerk for recording and indexing not later than the 10th day after the date the finding of fact and conclusion of law is entered by the court or deemed granted under Subsection (d);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filed and indexed by the county clerk in the same class of records in which the subject conveyance instrument or document is filed.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county clerk may not collect a fee for filing a court's finding of fact and conclusion of law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suggested form of order appropriate to comply with Subsection (f) is as follows:</w:t>
      </w:r>
    </w:p>
    <w:p w:rsidR="003F3435" w:rsidRDefault="0032493E">
      <w:pPr>
        <w:spacing w:line="480" w:lineRule="auto"/>
        <w:ind w:firstLine="5760"/>
        <w:jc w:val="both"/>
      </w:pPr>
      <w:r>
        <w:rPr>
          <w:u w:val="single"/>
        </w:rPr>
        <w:t xml:space="preserve">MISC. DOCKET NO. ______</w:t>
      </w:r>
    </w:p>
    <w:p w:rsidR="003F3435" w:rsidRDefault="0032493E">
      <w:pPr>
        <w:spacing w:line="480" w:lineRule="auto"/>
        <w:jc w:val="both"/>
        <w:tabs>
          <w:tab w:val="right" w:leader="none" w:pos="9350"/>
        </w:tabs>
      </w:pPr>
      <w:r>
        <w:rPr>
          <w:u w:val="single"/>
        </w:rPr>
        <w:t xml:space="preserve">In Re: Conveyance Instrument</w:t>
      </w:r>
      <w:r xml:space="preserve">
        <w:tab wTab="150" tlc="none" cTlc="0"/>
      </w:r>
      <w:r>
        <w:rPr>
          <w:u w:val="single"/>
        </w:rPr>
        <w:t xml:space="preserve">In the ______ Judicial District</w:t>
      </w:r>
    </w:p>
    <w:p w:rsidR="003F3435" w:rsidRDefault="0032493E">
      <w:pPr>
        <w:spacing w:line="480" w:lineRule="auto"/>
        <w:jc w:val="both"/>
      </w:pPr>
      <w:r>
        <w:rPr>
          <w:u w:val="single"/>
        </w:rPr>
        <w:t xml:space="preserve">with Discriminatory</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In and For </w:t>
      </w:r>
      <w:r>
        <w:rPr>
          <w:u w:val="single"/>
        </w:rPr>
        <w:t xml:space="preserve"> </w:t>
      </w:r>
      <w:r>
        <w:rPr>
          <w:u w:val="single"/>
        </w:rPr>
        <w:t xml:space="preserve">___________________</w:t>
      </w:r>
    </w:p>
    <w:p w:rsidR="003F3435" w:rsidRDefault="0032493E">
      <w:pPr>
        <w:spacing w:line="480" w:lineRule="auto"/>
        <w:jc w:val="both"/>
      </w:pPr>
      <w:r>
        <w:rPr>
          <w:u w:val="single"/>
        </w:rPr>
        <w:t xml:space="preserve">Provision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County, Texas</w:t>
      </w:r>
    </w:p>
    <w:p w:rsidR="003F3435" w:rsidRDefault="0032493E">
      <w:pPr>
        <w:spacing w:line="480" w:lineRule="auto"/>
        <w:jc w:val="center"/>
      </w:pPr>
      <w:r>
        <w:rPr>
          <w:u w:val="single"/>
        </w:rPr>
        <w:t xml:space="preserve">Judicial Finding of Fact and Conclusion of Law Regarding Conveyance Instrument or Document Alleged to Contain a Discriminatory Provision as Defined by Section 5.0261(a), Texas Property Code</w:t>
      </w:r>
    </w:p>
    <w:p w:rsidR="003F3435" w:rsidRDefault="0032493E">
      <w:pPr>
        <w:spacing w:line="480" w:lineRule="auto"/>
        <w:ind w:firstLine="720"/>
        <w:jc w:val="both"/>
      </w:pPr>
      <w:r>
        <w:rPr>
          <w:u w:val="single"/>
        </w:rPr>
        <w:t xml:space="preserve">On the (number) day of (month), (year), in the above entitled and numbered cause, this court reviewed a motion, verified by affidavit, of (name) and the conveyance instrument or document attached thereto.  No testimony was taken from any party, nor was there any notice of the court's review, the court having made the determination that a decision could be made solely on review of the conveyance instrument or document under the authority vested in the court under Section 5.0261, Texas Property Code.</w:t>
      </w:r>
    </w:p>
    <w:p w:rsidR="003F3435" w:rsidRDefault="0032493E">
      <w:pPr>
        <w:spacing w:line="480" w:lineRule="auto"/>
        <w:ind w:firstLine="720"/>
        <w:jc w:val="both"/>
      </w:pPr>
      <w:r>
        <w:rPr>
          <w:u w:val="single"/>
        </w:rPr>
        <w:t xml:space="preserve">The court finds as follows (only an item checked and initialed is a valid court ruling):</w:t>
      </w:r>
    </w:p>
    <w:p w:rsidR="003F3435" w:rsidRDefault="0032493E">
      <w:pPr>
        <w:spacing w:line="480" w:lineRule="auto"/>
        <w:ind w:firstLine="720"/>
        <w:jc w:val="both"/>
      </w:pPr>
      <w:r>
        <w:rPr>
          <w:u w:val="single"/>
        </w:rPr>
        <w:t xml:space="preserve">_______ The conveyance instrument or document recorded at ______ in the real property records of ______ County CONTAINS a discriminatory provision as defined by Section 5.0261(a), Texas Property Code. The discriminatory provision as defined by Section 5.0261(a), Texas Property Code, is void and removed from the conveyance instrument or document identified herein.</w:t>
      </w:r>
    </w:p>
    <w:p w:rsidR="003F3435" w:rsidRDefault="0032493E">
      <w:pPr>
        <w:spacing w:line="480" w:lineRule="auto"/>
        <w:ind w:firstLine="720"/>
        <w:jc w:val="both"/>
      </w:pPr>
      <w:r>
        <w:rPr>
          <w:u w:val="single"/>
        </w:rPr>
        <w:t xml:space="preserve">_______ The conveyance instrument or document recorded at ______ in the real property records of ______ County  and attached to the motion herein DOES NOT CONTAIN a discriminatory provision as defined by Section 5.0261(a), Texas Property Code.</w:t>
      </w:r>
    </w:p>
    <w:p w:rsidR="003F3435" w:rsidRDefault="0032493E">
      <w:pPr>
        <w:spacing w:line="480" w:lineRule="auto"/>
        <w:ind w:firstLine="720"/>
        <w:jc w:val="both"/>
      </w:pPr>
      <w:r>
        <w:rPr>
          <w:u w:val="single"/>
        </w:rPr>
        <w:t xml:space="preserve">This court expressly limits its finding of fact and conclusion of law to the review of a ministerial act.  The county clerk shall file this finding of fact and conclusion of law in the same class of records in which the subject conveyance instrument or document is filed, and the court directs the county clerk to index it using the same names used to index the subject conveyance instrument or document.</w:t>
      </w:r>
    </w:p>
    <w:p w:rsidR="003F3435" w:rsidRDefault="0032493E">
      <w:pPr>
        <w:spacing w:line="480" w:lineRule="auto"/>
        <w:ind w:firstLine="720"/>
        <w:jc w:val="both"/>
      </w:pPr>
      <w:r>
        <w:rPr>
          <w:u w:val="single"/>
        </w:rPr>
        <w:t xml:space="preserve">SIGNED ON THIS THE ________ DAY OF ____________________.</w:t>
      </w:r>
    </w:p>
    <w:p w:rsidR="003F3435" w:rsidRDefault="0032493E">
      <w:pPr>
        <w:spacing w:line="480" w:lineRule="auto"/>
        <w:ind w:firstLine="4320"/>
        <w:jc w:val="both"/>
      </w:pPr>
      <w:r>
        <w:rPr>
          <w:u w:val="single"/>
        </w:rPr>
        <w:t xml:space="preserve">_______________________________</w:t>
      </w:r>
    </w:p>
    <w:p w:rsidR="003F3435" w:rsidRDefault="0032493E">
      <w:pPr>
        <w:spacing w:line="480" w:lineRule="auto"/>
        <w:ind w:firstLine="4320"/>
        <w:jc w:val="both"/>
      </w:pPr>
      <w:r>
        <w:rPr>
          <w:u w:val="single"/>
        </w:rPr>
        <w:t xml:space="preserve">JUDGE</w:t>
      </w:r>
    </w:p>
    <w:p w:rsidR="003F3435" w:rsidRDefault="0032493E">
      <w:pPr>
        <w:spacing w:line="480" w:lineRule="auto"/>
        <w:ind w:firstLine="4320"/>
        <w:jc w:val="both"/>
      </w:pPr>
      <w:r>
        <w:rPr>
          <w:u w:val="single"/>
        </w:rPr>
        <w:t xml:space="preserve">________ (Court)</w:t>
      </w:r>
    </w:p>
    <w:p w:rsidR="003F3435" w:rsidRDefault="0032493E">
      <w:pPr>
        <w:spacing w:line="480" w:lineRule="auto"/>
        <w:ind w:firstLine="4320"/>
        <w:jc w:val="both"/>
      </w:pPr>
      <w:r>
        <w:rPr>
          <w:u w:val="single"/>
        </w:rPr>
        <w:t xml:space="preserve">_____________ COUNTY,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193.003(a) and (b),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county clerk shall maintain an alphabetical index to all recorded deeds, powers of attorney, mortgages, correction instruments, </w:t>
      </w:r>
      <w:r>
        <w:rPr>
          <w:u w:val="single"/>
        </w:rPr>
        <w:t xml:space="preserve">findings of fact and conclusions of law entered under Section 5.0261, Property Code,</w:t>
      </w:r>
      <w:r>
        <w:t xml:space="preserve"> and other instruments relating to real property. </w:t>
      </w:r>
      <w:r>
        <w:t xml:space="preserve"> </w:t>
      </w:r>
      <w:r>
        <w:t xml:space="preserve">The index must state the specific location in the records at which the instruments are recorded.</w:t>
      </w:r>
    </w:p>
    <w:p w:rsidR="003F3435" w:rsidRDefault="0032493E">
      <w:pPr>
        <w:spacing w:line="480" w:lineRule="auto"/>
        <w:ind w:firstLine="720"/>
        <w:jc w:val="both"/>
      </w:pPr>
      <w:r>
        <w:t xml:space="preserve">(b)</w:t>
      </w:r>
      <w:r xml:space="preserve">
        <w:t> </w:t>
      </w:r>
      <w:r xml:space="preserve">
        <w:t> </w:t>
      </w:r>
      <w:r>
        <w:t xml:space="preserve">The index must be a cross-index that contains the names of the grantors and grantees in alphabetical order. </w:t>
      </w:r>
      <w:r>
        <w:t xml:space="preserve"> </w:t>
      </w:r>
      <w:r>
        <w:t xml:space="preserve">If a deed is made by a sheriff, the index entry must contain the name of the sheriff and the defendant in execution. </w:t>
      </w:r>
      <w:r>
        <w:t xml:space="preserve"> </w:t>
      </w:r>
      <w:r>
        <w:t xml:space="preserve">If a deed is made by an executor, administrator, or guardian, the index entry must contain the name of that person and the name of the person's testator, intestate, or ward. </w:t>
      </w:r>
      <w:r>
        <w:t xml:space="preserve"> </w:t>
      </w:r>
      <w:r>
        <w:t xml:space="preserve">If a deed is made by an attorney, the index entry must contain the name of the attorney and the attorney's constituents. </w:t>
      </w:r>
      <w:r>
        <w:t xml:space="preserve"> </w:t>
      </w:r>
      <w:r>
        <w:t xml:space="preserve">If a deed is made by a commissioner or trustee, the index entry must contain the name of the commissioner or trustee and the name of the person whose estate is conveyed. </w:t>
      </w:r>
      <w:r>
        <w:t xml:space="preserve"> </w:t>
      </w:r>
      <w:r>
        <w:t xml:space="preserve">The index entry for a correction instrument must contain the names of the grantors and grantees as stated in the correction instrument. </w:t>
      </w:r>
      <w:r>
        <w:t xml:space="preserve"> </w:t>
      </w:r>
      <w:r>
        <w:rPr>
          <w:u w:val="single"/>
        </w:rPr>
        <w:t xml:space="preserve">The index entry for a finding of fact and conclusion of law entered under Section 5.0261, Property Code, must contain the names of the grantors and grantees as stated in the subject conveyance instrument or document.</w:t>
      </w:r>
      <w:r>
        <w:t xml:space="preserve">  The index entry for a paper document described by Section 12.0011(b)(3), Property Code, must contain the names of the grantors and grantees.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