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retention of and the required disclosure under the public information law of certain complaints alleging official oppression.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143, Local Government Code, is amended by adding Section 143.364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143.364.</w:t>
      </w:r>
      <w:r>
        <w:rPr>
          <w:u w:val="single"/>
        </w:rPr>
        <w:t xml:space="preserve"> </w:t>
      </w:r>
      <w:r>
        <w:rPr>
          <w:u w:val="single"/>
        </w:rPr>
        <w:t xml:space="preserve"> </w:t>
      </w:r>
      <w:r>
        <w:rPr>
          <w:u w:val="single"/>
        </w:rPr>
        <w:t xml:space="preserve">RETENTION OF COMPLAINT AGAINST POLICE OFFICER.  (a) </w:t>
      </w:r>
      <w:r>
        <w:rPr>
          <w:u w:val="single"/>
        </w:rPr>
        <w:t xml:space="preserve"> </w:t>
      </w:r>
      <w:r>
        <w:rPr>
          <w:u w:val="single"/>
        </w:rPr>
        <w:t xml:space="preserve">A complaint filed against a police officer alleging conduct by the police officer constituting official oppression under Section 39.03, Penal Code, must be retained by the employing department of the municipality for at least five years after the police officer's employment with the municipality ends. An abstract of the complaint must be created and retained indefinitely once the original complaint is destroyed.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is not excepted from disclosure under a discretionary exception provided by Chapter 552,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other provision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conflicting provision in an agreement entered into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employing department of the municipality from withholding information contained in the complaint that is confidential under Section 552.117 or 552.1175,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prohibit a person from asserting a privacy interest in withholding the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174, Local Government Code, is amended by adding Section 174.009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174.009.</w:t>
      </w:r>
      <w:r>
        <w:rPr>
          <w:u w:val="single"/>
        </w:rPr>
        <w:t xml:space="preserve"> </w:t>
      </w:r>
      <w:r>
        <w:rPr>
          <w:u w:val="single"/>
        </w:rPr>
        <w:t xml:space="preserve"> </w:t>
      </w:r>
      <w:r>
        <w:rPr>
          <w:u w:val="single"/>
        </w:rPr>
        <w:t xml:space="preserve">RETENTION OF COMPLAINT AGAINST POLICE OFFICER BY CERTAIN MUNICIPALITIES.  (a)  A complaint filed against a police officer alleging conduct by the police officer constituting official oppression under Section 39.03, Penal Code, must be retained by the employing department of the political subdivision for at least five years after the police officer's employment with the political subdivision ends. An abstract of the complaint must be created and retained indefinitely once the original complaint is destroyed.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is public information and may not be excepted from disclosure under Section 552.108,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other provision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conflicting provision in a collective bargaining agreement entered into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except from the requirements of Section 552.021 information that is basic information about an arrested person, an arrest, or a crime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a complaint described by Section 143.364 or 174.009, Local Government Code, or Section 614.024 of this code that is used by a law enforcement agency or prosecutor in the detection, investigation, or prosecution of a crime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614, Government Code, is amended by adding Section 614.024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614.024.</w:t>
      </w:r>
      <w:r>
        <w:rPr>
          <w:u w:val="single"/>
        </w:rPr>
        <w:t xml:space="preserve"> </w:t>
      </w:r>
      <w:r>
        <w:rPr>
          <w:u w:val="single"/>
        </w:rPr>
        <w:t xml:space="preserve"> </w:t>
      </w:r>
      <w:r>
        <w:rPr>
          <w:u w:val="single"/>
        </w:rPr>
        <w:t xml:space="preserve">RETENTION OF COMPLAINT AGAINST PEACE OFFICER BY CERTAIN MUNICIPALITIES.  (a)  If a complaint alleges conduct by a peace officer employed by a municipality constituting official oppression under Section 39.03, Penal Code, the complaint must be retained on file by the municipality for at least five years after the peace officer's employment with the municipality ends. An abstract of the complaint must be created and retained indefinitely once the original complaint is destroyed.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is not excepted from public disclosure under a discretionary exception provided by Chapter 552.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143.364(c) and 174.009(c), Local Government Code, as added by this Act, apply only to a contract executed on or after the effective date of this Act.  A contract executed before the effective date of this Act is governed by the law as it existed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