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law enforcement agencies to adopt a policy regarding the discharge of a firearm by a peace officer at or in the direction of a moving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2.1397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2.1397.</w:t>
      </w:r>
      <w:r>
        <w:rPr>
          <w:u w:val="single"/>
        </w:rPr>
        <w:t xml:space="preserve"> </w:t>
      </w:r>
      <w:r>
        <w:rPr>
          <w:u w:val="single"/>
        </w:rPr>
        <w:t xml:space="preserve"> </w:t>
      </w:r>
      <w:r>
        <w:rPr>
          <w:u w:val="single"/>
        </w:rPr>
        <w:t xml:space="preserve">LAW ENFORCEMENT POLICY ON DISCHARGE OF FIREARM AT MOVING VEHICLE.  (a)  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 adopt a policy  regarding a peace officer discharging a firearm at or in the direction of a moving vehicle.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policy adopted under this article must prohibit a peace officer from discharging a firearm at or in the direction of a moving vehicle unless the peace officer discharges the firearm only when and to the degree the officer reasonably believes is immediately necessary to protect the officer or another person from the use of unlawful deadly force by an occupant of the vehicle by means other than by using the moving vehicle to strike any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Each law enforcement agency in this state shall adopt the policy required by Article 2.1397, Code of Criminal Procedure,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