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public health entities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(3), (3-a), and (5)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unit"</w:t>
      </w:r>
      <w:r>
        <w:rPr>
          <w:u w:val="single"/>
        </w:rPr>
        <w:t xml:space="preserve"> </w:t>
      </w:r>
      <w:r>
        <w:rPr>
          <w:u w:val="single"/>
        </w:rPr>
        <w:t xml:space="preserve">means a local health unit described by Section 121.004, Health and Safety Code.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"Local public health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health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health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health district"</w:t>
      </w:r>
      <w:r>
        <w:rPr>
          <w:u w:val="single"/>
        </w:rPr>
        <w:t xml:space="preserve"> </w:t>
      </w:r>
      <w:r>
        <w:rPr>
          <w:u w:val="single"/>
        </w:rPr>
        <w:t xml:space="preserve">means a public health district established under Subchapter E,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a local public health entity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public health entity;</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and the Department of State Health Services are required to implement a provision of this Act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 passed the Senate on April</w:t>
      </w:r>
      <w:r xml:space="preserve">
        <w:t> </w:t>
      </w:r>
      <w:r>
        <w:t xml:space="preserve">12,</w:t>
      </w:r>
      <w:r xml:space="preserve">
        <w:t> </w:t>
      </w:r>
      <w:r>
        <w:t xml:space="preserve">2021, by the following vote:  Yeas</w:t>
      </w:r>
      <w:r xml:space="preserve">
        <w:t> </w:t>
      </w:r>
      <w:r>
        <w:t xml:space="preserve">28, Nays</w:t>
      </w:r>
      <w:r xml:space="preserve">
        <w:t> </w:t>
      </w:r>
      <w:r>
        <w:t xml:space="preserve">3; and that the Senate concurred in House amendments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 passed the House, with amendments, on May</w:t>
      </w:r>
      <w:r xml:space="preserve">
        <w:t> </w:t>
      </w:r>
      <w:r>
        <w:t xml:space="preserve">24,</w:t>
      </w:r>
      <w:r xml:space="preserve">
        <w:t> </w:t>
      </w:r>
      <w:r>
        <w:t xml:space="preserve">2021, by the following vote:  Yeas</w:t>
      </w:r>
      <w:r xml:space="preserve">
        <w:t> </w:t>
      </w:r>
      <w:r>
        <w:t xml:space="preserve">109, Nays</w:t>
      </w:r>
      <w:r xml:space="preserve">
        <w:t> </w:t>
      </w:r>
      <w:r>
        <w:t xml:space="preserve">36,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