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73</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9,</w:t>
      </w:r>
      <w:r xml:space="preserve">
        <w:t> </w:t>
      </w:r>
      <w:r>
        <w:t xml:space="preserve">2020; March</w:t>
      </w:r>
      <w:r xml:space="preserve">
        <w:t> </w:t>
      </w:r>
      <w:r>
        <w:t xml:space="preserve">3,</w:t>
      </w:r>
      <w:r xml:space="preserve">
        <w:t> </w:t>
      </w:r>
      <w:r>
        <w:t xml:space="preserve">2021, read first time and referred to Committee on Health &amp; Human Services; March</w:t>
      </w:r>
      <w:r xml:space="preserve">
        <w:t> </w:t>
      </w:r>
      <w:r>
        <w:t xml:space="preserve">29,</w:t>
      </w:r>
      <w:r xml:space="preserve">
        <w:t> </w:t>
      </w:r>
      <w:r>
        <w:t xml:space="preserve">2021, reported adversely, with favorable Committee Substitute by the following vote:</w:t>
      </w:r>
      <w:r>
        <w:t xml:space="preserve"> </w:t>
      </w:r>
      <w:r>
        <w:t xml:space="preserve"> </w:t>
      </w:r>
      <w:r>
        <w:t xml:space="preserve">Yeas 8, Nays 0; March</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providing access to local public health entities and certain health service regional offices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Human Resources Code, is amended by adding Subdivisions (2), (3), (3-a), (3-b), and (5)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service regional office" means an office located in a public health region and administered by a regional director under Section 121.007,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department" means a local health department established under Subchapter D, Chapter 121, Health and Safety Code.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"Local health unit"</w:t>
      </w:r>
      <w:r>
        <w:rPr>
          <w:u w:val="single"/>
        </w:rPr>
        <w:t xml:space="preserve"> </w:t>
      </w:r>
      <w:r>
        <w:rPr>
          <w:u w:val="single"/>
        </w:rPr>
        <w:t xml:space="preserve">means a local health unit described by Section 121.004, Health and Safety Code.</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"Local public health entity"</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local health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health department;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health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health district"</w:t>
      </w:r>
      <w:r>
        <w:rPr>
          <w:u w:val="single"/>
        </w:rPr>
        <w:t xml:space="preserve"> </w:t>
      </w:r>
      <w:r>
        <w:rPr>
          <w:u w:val="single"/>
        </w:rPr>
        <w:t xml:space="preserve">means a public health district established under Subchapter E, Chapter 121,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w:t>
      </w:r>
      <w:r>
        <w:rPr>
          <w:u w:val="single"/>
        </w:rPr>
        <w:t xml:space="preserve"> </w:t>
      </w:r>
      <w:r>
        <w:rPr>
          <w:u w:val="single"/>
        </w:rPr>
        <w:t xml:space="preserve"> </w:t>
      </w:r>
      <w:r>
        <w:rPr>
          <w:u w:val="single"/>
        </w:rPr>
        <w:t xml:space="preserve">The executive commissioner shall establish a separate provider type for a local public health entity, including a health service regional office acting in the capacity of a local public health entity, for purposes of enrollment as a provider for and reimbursement under the medical assistance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32.101(2),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"Health care provider" means a person, other than a physician, who:</w:t>
      </w:r>
    </w:p>
    <w:p w:rsidR="003F3435" w:rsidRDefault="0032493E">
      <w:pPr>
        <w:spacing w:line="480" w:lineRule="auto"/>
        <w:ind w:firstLine="2160"/>
        <w:jc w:val="both"/>
      </w:pPr>
      <w:r>
        <w:t xml:space="preserve">(A)</w:t>
      </w:r>
      <w:r xml:space="preserve">
        <w:t> </w:t>
      </w:r>
      <w:r xml:space="preserve">
        <w:t> </w:t>
      </w:r>
      <w:r>
        <w:t xml:space="preserve">is licensed or otherwise authorized to provide a health care service in this state, including:</w:t>
      </w:r>
    </w:p>
    <w:p w:rsidR="003F3435" w:rsidRDefault="0032493E">
      <w:pPr>
        <w:spacing w:line="480" w:lineRule="auto"/>
        <w:ind w:firstLine="2880"/>
        <w:jc w:val="both"/>
      </w:pPr>
      <w:r>
        <w:t xml:space="preserve">(i)</w:t>
      </w:r>
      <w:r xml:space="preserve">
        <w:t> </w:t>
      </w:r>
      <w:r xml:space="preserve">
        <w:t> </w:t>
      </w:r>
      <w:r>
        <w:t xml:space="preserve">a pharmacist, dentist, optometrist, mental health counselor, social worker, advanced practice nurse, physician assistant, or durable medical equipment supplier;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a pharmacy, hospital, or other institution or organization; </w:t>
      </w:r>
      <w:r>
        <w:rPr>
          <w:u w:val="single"/>
        </w:rPr>
        <w:t xml:space="preserve">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local public health entity or a health service regional office acting in the capacity of a local public health entity in a public health region;</w:t>
      </w:r>
    </w:p>
    <w:p w:rsidR="003F3435" w:rsidRDefault="0032493E">
      <w:pPr>
        <w:spacing w:line="480" w:lineRule="auto"/>
        <w:ind w:firstLine="2160"/>
        <w:jc w:val="both"/>
      </w:pPr>
      <w:r>
        <w:t xml:space="preserve">(B)</w:t>
      </w:r>
      <w:r xml:space="preserve">
        <w:t> </w:t>
      </w:r>
      <w:r xml:space="preserve">
        <w:t> </w:t>
      </w:r>
      <w:r>
        <w:t xml:space="preserve">is wholly owned or controlled by:</w:t>
      </w:r>
    </w:p>
    <w:p w:rsidR="003F3435" w:rsidRDefault="0032493E">
      <w:pPr>
        <w:spacing w:line="480" w:lineRule="auto"/>
        <w:ind w:firstLine="2880"/>
        <w:jc w:val="both"/>
      </w:pPr>
      <w:r>
        <w:t xml:space="preserve">(i)</w:t>
      </w:r>
      <w:r xml:space="preserve">
        <w:t> </w:t>
      </w:r>
      <w:r xml:space="preserve">
        <w:t> </w:t>
      </w:r>
      <w:r>
        <w:t xml:space="preserve">a health care provider or a group of health care providers described by Paragraph (A); or</w:t>
      </w:r>
    </w:p>
    <w:p w:rsidR="003F3435" w:rsidRDefault="0032493E">
      <w:pPr>
        <w:spacing w:line="480" w:lineRule="auto"/>
        <w:ind w:firstLine="2880"/>
        <w:jc w:val="both"/>
      </w:pPr>
      <w:r>
        <w:t xml:space="preserve">(ii)</w:t>
      </w:r>
      <w:r xml:space="preserve">
        <w:t> </w:t>
      </w:r>
      <w:r xml:space="preserve">
        <w:t> </w:t>
      </w:r>
      <w:r>
        <w:t xml:space="preserve">one or more hospitals and physicians, including a physician-hospital organization;</w:t>
      </w:r>
    </w:p>
    <w:p w:rsidR="003F3435" w:rsidRDefault="0032493E">
      <w:pPr>
        <w:spacing w:line="480" w:lineRule="auto"/>
        <w:ind w:firstLine="2160"/>
        <w:jc w:val="both"/>
      </w:pPr>
      <w:r>
        <w:t xml:space="preserve">(C)</w:t>
      </w:r>
      <w:r xml:space="preserve">
        <w:t> </w:t>
      </w:r>
      <w:r xml:space="preserve">
        <w:t> </w:t>
      </w:r>
      <w:r>
        <w:t xml:space="preserve">is a professional association of physicians organized under the Texas Professional Association Law, as described by Section 1.008, Business Organizations Code;</w:t>
      </w:r>
    </w:p>
    <w:p w:rsidR="003F3435" w:rsidRDefault="0032493E">
      <w:pPr>
        <w:spacing w:line="480" w:lineRule="auto"/>
        <w:ind w:firstLine="2160"/>
        <w:jc w:val="both"/>
      </w:pPr>
      <w:r>
        <w:t xml:space="preserve">(D)</w:t>
      </w:r>
      <w:r xml:space="preserve">
        <w:t> </w:t>
      </w:r>
      <w:r xml:space="preserve">
        <w:t> </w:t>
      </w:r>
      <w:r>
        <w:t xml:space="preserve">is an approved nonprofit health corporation certified under Chapter 162, Occupations Code;</w:t>
      </w:r>
    </w:p>
    <w:p w:rsidR="003F3435" w:rsidRDefault="0032493E">
      <w:pPr>
        <w:spacing w:line="480" w:lineRule="auto"/>
        <w:ind w:firstLine="2160"/>
        <w:jc w:val="both"/>
      </w:pPr>
      <w:r>
        <w:t xml:space="preserve">(E)</w:t>
      </w:r>
      <w:r xml:space="preserve">
        <w:t> </w:t>
      </w:r>
      <w:r xml:space="preserve">
        <w:t> </w:t>
      </w:r>
      <w:r>
        <w:t xml:space="preserve">is a medical and dental unit, as defined by Section 61.003, Education Code, a medical school, as defined by Section 61.501, Education Code, or a health science center described by Subchapter K, Chapter 74, Education Code, that employs or contracts with physicians to teach or provide medical services, or employs physicians and contracts with physicians in a practice plan; or</w:t>
      </w:r>
    </w:p>
    <w:p w:rsidR="003F3435" w:rsidRDefault="0032493E">
      <w:pPr>
        <w:spacing w:line="480" w:lineRule="auto"/>
        <w:ind w:firstLine="2160"/>
        <w:jc w:val="both"/>
      </w:pPr>
      <w:r>
        <w:t xml:space="preserve">(F)</w:t>
      </w:r>
      <w:r xml:space="preserve">
        <w:t> </w:t>
      </w:r>
      <w:r xml:space="preserve">
        <w:t> </w:t>
      </w:r>
      <w:r>
        <w:t xml:space="preserve">is another person wholly owned by physicians.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and the Department of State Health Services are required to implement a provision of this Act only if the legislature appropriates money specifically for that purpose. </w:t>
      </w:r>
      <w:r>
        <w:t xml:space="preserve"> </w:t>
      </w:r>
      <w:r>
        <w:t xml:space="preserve">If the legislature does not appropriate money specifically for that purpose, the commission and the department may, but are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