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87R3219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certain false alarms or reports because of bias or prejudice;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42.014,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the trial of an offense under Section 42.06(a)(1),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committed the offense for the purpose of causing a law enforcement agency to take action against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selected the person described by Subdivision (1) because of the defendant's bias or prejudice against a group identified by race, color, disability, religion, national origin or ancestry, age, gender, or sexual preference or by status as a peace officer or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12.47(a), Penal Code, is amended to read as follows:</w:t>
      </w:r>
    </w:p>
    <w:p w:rsidR="003F3435" w:rsidRDefault="0032493E">
      <w:pPr>
        <w:spacing w:line="480" w:lineRule="auto"/>
        <w:ind w:firstLine="720"/>
        <w:jc w:val="both"/>
      </w:pPr>
      <w:r>
        <w:t xml:space="preserve">(a)</w:t>
      </w:r>
      <w:r xml:space="preserve">
        <w:t> </w:t>
      </w:r>
      <w:r xml:space="preserve">
        <w:t> </w:t>
      </w:r>
      <w:r>
        <w:t xml:space="preserve">If an affirmative finding under Article 42.014, Code of Criminal Procedure, is made in the trial of an offense other than a first degree felony or a Class A misdemeanor, the punishment for the offense is increased to the punishment prescribed for the next highest category of offense.  If the offense is a Class A misdemeanor, the minimum term of confinement for the offense is increased to 180 days.  This section does not apply to the trial of an offense of injury to a disabled individual under Section 22.04, if the affirmative finding in the case under Article </w:t>
      </w:r>
      <w:r>
        <w:rPr>
          <w:u w:val="single"/>
        </w:rPr>
        <w:t xml:space="preserve">42.014(a)</w:t>
      </w:r>
      <w:r>
        <w:t xml:space="preserve"> [</w:t>
      </w:r>
      <w:r>
        <w:rPr>
          <w:strike/>
        </w:rPr>
        <w:t xml:space="preserve">42.014</w:t>
      </w:r>
      <w:r>
        <w:t xml:space="preserve">], Code of Criminal Procedure, shows that the defendant intentionally selected the victim because the victim was disabled.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