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Criminal Justice; April</w:t>
      </w:r>
      <w:r xml:space="preserve">
        <w:t> </w:t>
      </w:r>
      <w:r>
        <w:t xml:space="preserve">15,</w:t>
      </w:r>
      <w:r xml:space="preserve">
        <w:t> </w:t>
      </w:r>
      <w:r>
        <w:t xml:space="preserve">2021, reported favorably by the following vote:</w:t>
      </w:r>
      <w:r>
        <w:t xml:space="preserve"> </w:t>
      </w:r>
      <w:r>
        <w:t xml:space="preserve"> </w:t>
      </w:r>
      <w:r>
        <w:t xml:space="preserve">Yeas 5,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criminal offense of fraudulent securing of document execution.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32.46, Penal Code, is amended to read as follows:</w:t>
      </w:r>
    </w:p>
    <w:p w:rsidR="003F3435" w:rsidRDefault="0032493E">
      <w:pPr>
        <w:spacing w:line="480" w:lineRule="auto"/>
        <w:ind w:firstLine="720"/>
        <w:jc w:val="both"/>
      </w:pPr>
      <w:r>
        <w:t xml:space="preserve">Sec.</w:t>
      </w:r>
      <w:r xml:space="preserve">
        <w:t> </w:t>
      </w:r>
      <w:r>
        <w:t xml:space="preserve">32.46.</w:t>
      </w:r>
      <w:r xml:space="preserve">
        <w:t> </w:t>
      </w:r>
      <w:r xml:space="preserve">
        <w:t>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32.46(a),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with </w:t>
      </w:r>
      <w:r>
        <w:rPr>
          <w:u w:val="single"/>
        </w:rPr>
        <w:t xml:space="preserve">the</w:t>
      </w:r>
      <w:r>
        <w:t xml:space="preserve"> intent to defraud or harm any person[</w:t>
      </w:r>
      <w:r>
        <w:rPr>
          <w:strike/>
        </w:rPr>
        <w:t xml:space="preserve">, he, by deception</w:t>
      </w:r>
      <w:r>
        <w:t xml:space="preserve">]:</w:t>
      </w:r>
    </w:p>
    <w:p w:rsidR="003F3435" w:rsidRDefault="0032493E">
      <w:pPr>
        <w:spacing w:line="480" w:lineRule="auto"/>
        <w:ind w:firstLine="1440"/>
        <w:jc w:val="both"/>
      </w:pPr>
      <w:r>
        <w:t xml:space="preserve">(1)</w:t>
      </w:r>
      <w:r xml:space="preserve">
        <w:t> </w:t>
      </w:r>
      <w:r xml:space="preserve">
        <w:t> </w:t>
      </w:r>
      <w:r>
        <w:t xml:space="preserve">causes another </w:t>
      </w:r>
      <w:r>
        <w:rPr>
          <w:u w:val="single"/>
        </w:rPr>
        <w:t xml:space="preserve">person, without that person's effective consent,</w:t>
      </w:r>
      <w:r>
        <w:t xml:space="preserve"> to sign or execute any document affecting property or service or the pecuniary interest of any person; or</w:t>
      </w:r>
    </w:p>
    <w:p w:rsidR="003F3435" w:rsidRDefault="0032493E">
      <w:pPr>
        <w:spacing w:line="480" w:lineRule="auto"/>
        <w:ind w:firstLine="1440"/>
        <w:jc w:val="both"/>
      </w:pPr>
      <w:r>
        <w:t xml:space="preserve">(2)</w:t>
      </w:r>
      <w:r xml:space="preserve">
        <w:t> </w:t>
      </w:r>
      <w:r xml:space="preserve">
        <w:t> </w:t>
      </w:r>
      <w:r>
        <w:t xml:space="preserve">causes [</w:t>
      </w:r>
      <w:r>
        <w:rPr>
          <w:strike/>
        </w:rPr>
        <w:t xml:space="preserve">or induces</w:t>
      </w:r>
      <w:r>
        <w:t xml:space="preserve">] a public servant</w:t>
      </w:r>
      <w:r>
        <w:rPr>
          <w:u w:val="single"/>
        </w:rPr>
        <w:t xml:space="preserve">, without the public servant's effective consent,</w:t>
      </w:r>
      <w:r>
        <w:t xml:space="preserve"> to file or record any purported judgment or other document purporting to memorialize or evidence an act, an order, a directive, or process of:</w:t>
      </w:r>
    </w:p>
    <w:p w:rsidR="003F3435" w:rsidRDefault="0032493E">
      <w:pPr>
        <w:spacing w:line="480" w:lineRule="auto"/>
        <w:ind w:firstLine="2160"/>
        <w:jc w:val="both"/>
      </w:pPr>
      <w:r>
        <w:t xml:space="preserve">(A)</w:t>
      </w:r>
      <w:r xml:space="preserve">
        <w:t> </w:t>
      </w:r>
      <w:r xml:space="preserve">
        <w:t> </w:t>
      </w:r>
      <w:r>
        <w:t xml:space="preserve">a purported court that is not expressly created or established under the constitution or the laws of this state or of the United States;</w:t>
      </w:r>
    </w:p>
    <w:p w:rsidR="003F3435" w:rsidRDefault="0032493E">
      <w:pPr>
        <w:spacing w:line="480" w:lineRule="auto"/>
        <w:ind w:firstLine="2160"/>
        <w:jc w:val="both"/>
      </w:pPr>
      <w:r>
        <w:t xml:space="preserve">(B)</w:t>
      </w:r>
      <w:r xml:space="preserve">
        <w:t> </w:t>
      </w:r>
      <w:r xml:space="preserve">
        <w:t> </w:t>
      </w:r>
      <w:r>
        <w:t xml:space="preserve">a purported judicial entity that is not expressly created or established under the constitution or laws of this state or of the United States; or</w:t>
      </w:r>
    </w:p>
    <w:p w:rsidR="003F3435" w:rsidRDefault="0032493E">
      <w:pPr>
        <w:spacing w:line="480" w:lineRule="auto"/>
        <w:ind w:firstLine="2160"/>
        <w:jc w:val="both"/>
      </w:pPr>
      <w:r>
        <w:t xml:space="preserve">(C)</w:t>
      </w:r>
      <w:r xml:space="preserve">
        <w:t> </w:t>
      </w:r>
      <w:r xml:space="preserve">
        <w:t> </w:t>
      </w:r>
      <w:r>
        <w:t xml:space="preserve">a purported judicial officer of a purported court or purported judicial entity described by Paragraph (A) or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32.46(d), Penal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 consent" includes consent by a person legally authorized to act for the owner. </w:t>
      </w:r>
      <w:r>
        <w:rPr>
          <w:u w:val="single"/>
        </w:rPr>
        <w:t xml:space="preserve"> </w:t>
      </w:r>
      <w:r>
        <w:rPr>
          <w:u w:val="single"/>
        </w:rPr>
        <w:t xml:space="preserve">Consent is not effective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induced by deception or coercion;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given by a person who by reason of youth, mental disease or defect, or intoxication is known by the actor to be unable to make reasonable property dispositions;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given by a person who by reason of advanced age is known by the actor to have a diminished capacity to make informed and rational decisions about the reasonable disposition of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w:t>
      </w:r>
      <w:r>
        <w:rPr>
          <w:u w:val="single"/>
        </w:rPr>
        <w:t xml:space="preserve">the defendant's</w:t>
      </w:r>
      <w:r>
        <w:t xml:space="preserve"> </w:t>
      </w:r>
      <w:r>
        <w:t xml:space="preserve">[</w:t>
      </w:r>
      <w:r>
        <w:rPr>
          <w:strike/>
        </w:rPr>
        <w:t xml:space="preserve">his</w:t>
      </w:r>
      <w:r>
        <w:t xml:space="preserve">]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w:t>
      </w:r>
      <w:r>
        <w:rPr>
          <w:u w:val="single"/>
        </w:rPr>
        <w:t xml:space="preserve">fraudulent</w:t>
      </w:r>
      <w:r>
        <w:t xml:space="preserve"> securing </w:t>
      </w:r>
      <w:r>
        <w:rPr>
          <w:u w:val="single"/>
        </w:rPr>
        <w:t xml:space="preserve">of document</w:t>
      </w:r>
      <w:r>
        <w:t xml:space="preserve"> </w:t>
      </w:r>
      <w:r>
        <w:t xml:space="preserve">execution [</w:t>
      </w:r>
      <w:r>
        <w:rPr>
          <w:strike/>
        </w:rPr>
        <w:t xml:space="preserve">of document by deception</w:t>
      </w:r>
      <w:r>
        <w:t xml:space="preserve">]);</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children).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 </w:t>
      </w:r>
      <w:r>
        <w:rPr>
          <w:u w:val="single"/>
        </w:rPr>
        <w:t xml:space="preserve">of this code</w:t>
      </w:r>
      <w:r>
        <w:t xml:space="preserve">);</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w:t>
      </w:r>
      <w:r>
        <w:rPr>
          <w:u w:val="single"/>
        </w:rPr>
        <w:t xml:space="preserve">fraudulent</w:t>
      </w:r>
      <w:r>
        <w:t xml:space="preserve"> securing </w:t>
      </w:r>
      <w:r>
        <w:rPr>
          <w:u w:val="single"/>
        </w:rPr>
        <w:t xml:space="preserve">of document</w:t>
      </w:r>
      <w:r>
        <w:t xml:space="preserve"> </w:t>
      </w:r>
      <w:r>
        <w:t xml:space="preserve">execution [</w:t>
      </w:r>
      <w:r>
        <w:rPr>
          <w:strike/>
        </w:rPr>
        <w:t xml:space="preserve">of document by deception</w:t>
      </w:r>
      <w:r>
        <w:t xml:space="preserve">]);</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children);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w:t>
      </w:r>
      <w:r>
        <w:t xml:space="preserve">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be employed in a position the duties of which involve direct contact with a consumer in a facility or may not be employed by an individual employer before the fifth anniversary of the date the person is convicted of:</w:t>
      </w:r>
    </w:p>
    <w:p w:rsidR="003F3435" w:rsidRDefault="0032493E">
      <w:pPr>
        <w:spacing w:line="480" w:lineRule="auto"/>
        <w:ind w:firstLine="1440"/>
        <w:jc w:val="both"/>
      </w:pPr>
      <w:r>
        <w:t xml:space="preserve">(1)</w:t>
      </w:r>
      <w:r xml:space="preserve">
        <w:t> </w:t>
      </w:r>
      <w:r xml:space="preserve">
        <w:t> </w:t>
      </w:r>
      <w:r>
        <w:t xml:space="preserve">an offense under Section 22.01, Penal Code (assault), that is punishable as a Class A misdemeanor or as a felony;</w:t>
      </w:r>
    </w:p>
    <w:p w:rsidR="003F3435" w:rsidRDefault="0032493E">
      <w:pPr>
        <w:spacing w:line="480" w:lineRule="auto"/>
        <w:ind w:firstLine="1440"/>
        <w:jc w:val="both"/>
      </w:pPr>
      <w:r>
        <w:t xml:space="preserve">(2)</w:t>
      </w:r>
      <w:r xml:space="preserve">
        <w:t> </w:t>
      </w:r>
      <w:r xml:space="preserve">
        <w:t> </w:t>
      </w:r>
      <w:r>
        <w:t xml:space="preserve">an offense under Section 30.02, Penal Code (burglary);</w:t>
      </w:r>
    </w:p>
    <w:p w:rsidR="003F3435" w:rsidRDefault="0032493E">
      <w:pPr>
        <w:spacing w:line="480" w:lineRule="auto"/>
        <w:ind w:firstLine="1440"/>
        <w:jc w:val="both"/>
      </w:pPr>
      <w:r>
        <w:t xml:space="preserve">(3)</w:t>
      </w:r>
      <w:r xml:space="preserve">
        <w:t> </w:t>
      </w:r>
      <w:r xml:space="preserve">
        <w:t> </w:t>
      </w:r>
      <w:r>
        <w:t xml:space="preserve">an offense under Chapter 31, Penal Code (theft), that is punishable as a felony;</w:t>
      </w:r>
    </w:p>
    <w:p w:rsidR="003F3435" w:rsidRDefault="0032493E">
      <w:pPr>
        <w:spacing w:line="480" w:lineRule="auto"/>
        <w:ind w:firstLine="1440"/>
        <w:jc w:val="both"/>
      </w:pPr>
      <w:r>
        <w:t xml:space="preserve">(4)</w:t>
      </w:r>
      <w:r xml:space="preserve">
        <w:t> </w:t>
      </w:r>
      <w:r xml:space="preserve">
        <w:t> </w:t>
      </w:r>
      <w:r>
        <w:t xml:space="preserve">an offense under Section 32.45, Penal Code (misapplication of fiduciary property or property of financial institution), that is punishable as a Class A misdemeanor or a felony;</w:t>
      </w:r>
    </w:p>
    <w:p w:rsidR="003F3435" w:rsidRDefault="0032493E">
      <w:pPr>
        <w:spacing w:line="480" w:lineRule="auto"/>
        <w:ind w:firstLine="1440"/>
        <w:jc w:val="both"/>
      </w:pPr>
      <w:r>
        <w:t xml:space="preserve">(5)</w:t>
      </w:r>
      <w:r xml:space="preserve">
        <w:t> </w:t>
      </w:r>
      <w:r xml:space="preserve">
        <w:t> </w:t>
      </w:r>
      <w:r>
        <w:t xml:space="preserve">an offense under Section 32.46, Penal Code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 that is punishable as a Class A misdemeanor or a felony;</w:t>
      </w:r>
    </w:p>
    <w:p w:rsidR="003F3435" w:rsidRDefault="0032493E">
      <w:pPr>
        <w:spacing w:line="480" w:lineRule="auto"/>
        <w:ind w:firstLine="1440"/>
        <w:jc w:val="both"/>
      </w:pPr>
      <w:r>
        <w:t xml:space="preserve">(6)</w:t>
      </w:r>
      <w:r xml:space="preserve">
        <w:t> </w:t>
      </w:r>
      <w:r xml:space="preserve">
        <w:t> </w:t>
      </w:r>
      <w:r>
        <w:t xml:space="preserve">an offense under Section 37.12, Penal Code (false identification as peace officer; misrepresentation of property); or</w:t>
      </w:r>
    </w:p>
    <w:p w:rsidR="003F3435" w:rsidRDefault="0032493E">
      <w:pPr>
        <w:spacing w:line="480" w:lineRule="auto"/>
        <w:ind w:firstLine="1440"/>
        <w:jc w:val="both"/>
      </w:pPr>
      <w:r>
        <w:t xml:space="preserve">(7)</w:t>
      </w:r>
      <w:r xml:space="preserve">
        <w:t> </w:t>
      </w:r>
      <w:r xml:space="preserve">
        <w:t> </w:t>
      </w:r>
      <w:r>
        <w:t xml:space="preserve">an offense under Section 42.01(a)(7), (8), or (9), Penal Code (disorderly conduct).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