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</w:t>
      </w:r>
    </w:p>
    <w:p w:rsidR="003F3435" w:rsidRDefault="0032493E">
      <w:pPr>
        <w:ind w:firstLine="720"/>
        <w:jc w:val="both"/>
      </w:pPr>
      <w:r>
        <w:t xml:space="preserve">(Turner of Dallas)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and personal skills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TRAITS </w:t>
      </w:r>
      <w:r>
        <w:rPr>
          <w:u w:val="single"/>
        </w:rPr>
        <w:t xml:space="preserve">AND PERSONAL SKILLS</w:t>
      </w:r>
      <w:r>
        <w:t xml:space="preserve">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29.906(a), (b),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State Board of Education shall integrate positive character traits </w:t>
      </w:r>
      <w:r>
        <w:rPr>
          <w:u w:val="single"/>
        </w:rPr>
        <w:t xml:space="preserve">and personal skills</w:t>
      </w:r>
      <w:r>
        <w:t xml:space="preserve"> into the essential knowledge and skills adopted for kindergarten through grade 12,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Board of Education must include the following positive character traits </w:t>
      </w:r>
      <w:r>
        <w:rPr>
          <w:u w:val="single"/>
        </w:rPr>
        <w:t xml:space="preserve">and personal skills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responsibility, including accountability, diligence, perseverance, </w:t>
      </w:r>
      <w:r>
        <w:rPr>
          <w:u w:val="single"/>
        </w:rPr>
        <w:t xml:space="preserve">self-management skills,</w:t>
      </w:r>
      <w:r>
        <w:t xml:space="preserve"> </w:t>
      </w:r>
      <w:r>
        <w:t xml:space="preserve">and self-control;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[</w:t>
      </w:r>
      <w:r>
        <w:rPr>
          <w:strike/>
        </w:rPr>
        <w:t xml:space="preserve">and</w:t>
      </w:r>
      <w:r>
        <w:t xml:space="preserve">] charity</w:t>
      </w:r>
      <w:r>
        <w:rPr>
          <w:u w:val="single"/>
        </w:rPr>
        <w:t xml:space="preserve">, and interpersonal skills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</w:t>
      </w:r>
      <w:r>
        <w:rPr>
          <w:u w:val="single"/>
        </w:rPr>
        <w:t xml:space="preserve">responsible decision-making skills,</w:t>
      </w:r>
      <w:r>
        <w:t xml:space="preserve"> and respect for authority and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school pride;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gratitude.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school district and open-enrollment charter school must adopt a character education program that includes the positive character traits </w:t>
      </w:r>
      <w:r>
        <w:rPr>
          <w:u w:val="single"/>
        </w:rPr>
        <w:t xml:space="preserve">and personal skills</w:t>
      </w:r>
      <w:r>
        <w:t xml:space="preserve"> listed in Subsection (b).  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