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87R293 CJC-F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prohibited retaliation against state or local public employees for reporting certain violations of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554.002(a),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 or local governmental entity may not suspend or terminate the employment of, or take other adverse personnel action against, a public employee who in good faith reports a violation of law by the employing governmental entity or another public employee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reporting employee's immediate supervisor, or an individual who holds a position above the reporting employee's immediate supervisor, at the employing governmental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or office designated by the employing governmental entity as the individual or office for reporting such grievances;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member of the human resources staff of the employing governmental entity;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an appropriate law enforcement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554.009,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554.009.</w:t>
      </w:r>
      <w:r xml:space="preserve">
        <w:t> </w:t>
      </w:r>
      <w:r xml:space="preserve">
        <w:t> </w:t>
      </w:r>
      <w:r>
        <w:t xml:space="preserve">NOTICE TO EMPLOYEES.  (a)  A state or local governmental entity shall inform its employees of their rights under this chapter by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posting a sign in a prominent location in the workplace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its employees with a copy of the anti-retaliation policy adopted by the entity under Section 554.0095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attorney general shall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prescribe the design and content of the sign required by </w:t>
      </w:r>
      <w:r>
        <w:rPr>
          <w:u w:val="single"/>
        </w:rPr>
        <w:t xml:space="preserve">Subsection (a)(1);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post in a prominent location on the attorney general's Internet website: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summary of the rights of public employees under this chapter;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notice informing public employees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ability to obtain a copy of the anti-retaliation policy adopted by their employing governmental entity under Section 554.0095 from an individual described by Section 554.002(a)(1), (2), or (3);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requirement that an employing governmental entity provide a copy of the entity's anti-retaliation policy to each public employee on the first day of the employee's employment with the entity</w:t>
      </w:r>
      <w:r>
        <w:t xml:space="preserve"> [</w:t>
      </w:r>
      <w:r>
        <w:rPr>
          <w:strike/>
        </w:rPr>
        <w:t xml:space="preserve">this section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554, Government Code, is amended by adding Section 554.0095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554.0095.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ANTI-RETALIATION POLICY.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state or local governmental entity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 and adopt an anti-retaliation policy consistent with this chapter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informs its employees of their rights under this chapter and the anti-retaliation policy;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lists the individuals to whom its employees may report a violation of law under Section 554.002(a);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 copy of the anti-retaliation policy adopted under Subdivision (1) to each employee on the first day of the employee's employment with the entity;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its employees of any change made to its anti-retaliation policy by e-mail, memorandum, or any other manner that ensures each employee will be informed of the change.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employee of a state or local governmental entity requests a copy of the entity's anti-retaliation policy from an individual described by Section 554.002(a)(1), (2), or (3), the individual shall provide the employee with a copy of the policy.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2021, a state or local governmental entity, as defined by Section 554.001, Government Code, shall develop and adopt an anti-retaliation policy as required by Section 554.0095,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