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Veteran Affairs &amp; Border Security;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149</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w:t>
      </w:r>
      <w:r>
        <w:rPr>
          <w:u w:val="single"/>
        </w:rPr>
        <w:t xml:space="preserve">a public or private airport depicted in any current aeronautical chart published by the Federal Aviation Administration, a</w:t>
      </w:r>
      <w:r>
        <w:t xml:space="preserve"> </w:t>
      </w:r>
      <w:r>
        <w:t xml:space="preserve">railroad switching yard, </w:t>
      </w:r>
      <w:r>
        <w:rPr>
          <w:u w:val="single"/>
        </w:rPr>
        <w:t xml:space="preserve">a</w:t>
      </w:r>
      <w:r>
        <w:t xml:space="preserve"> </w:t>
      </w:r>
      <w:r>
        <w:t xml:space="preserve">trucking terminal, or </w:t>
      </w:r>
      <w:r>
        <w:rPr>
          <w:u w:val="single"/>
        </w:rPr>
        <w:t xml:space="preserve">any</w:t>
      </w:r>
      <w:r>
        <w:t xml:space="preserve"> </w:t>
      </w:r>
      <w:r>
        <w:t xml:space="preserve">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