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false or misleading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