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exception to dropped course limitations at public institutions of higher education for courses dropped during a disaster that results in a bar or limit on in-person course attendance.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51.907, Education Code, is amended by amending Subsection (e) and adding Subsection (e-2)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Texas Higher Education Coordinating Board shall adopt rules under which an institution of higher education shall permit a student to drop more courses under circumstances described by Subsection (b) than the number of courses permitted to be dropped under Subsection (c) or under a policy adopted under Subsection (d) if [</w:t>
      </w:r>
      <w:r>
        <w:rPr>
          <w:strike/>
        </w:rPr>
        <w:t xml:space="preserve">the student shows</w:t>
      </w:r>
      <w:r>
        <w:t xml:space="preserve">] good cause </w:t>
      </w:r>
      <w:r>
        <w:rPr>
          <w:u w:val="single"/>
        </w:rPr>
        <w:t xml:space="preserve">exists</w:t>
      </w:r>
      <w:r>
        <w:t xml:space="preserve"> for dropping more than that number, including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student's</w:t>
      </w:r>
      <w:r>
        <w:t xml:space="preserve"> [</w:t>
      </w:r>
      <w:r>
        <w:rPr>
          <w:strike/>
        </w:rPr>
        <w:t xml:space="preserve">a</w:t>
      </w:r>
      <w:r>
        <w:t xml:space="preserve">] showing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 severe illness or other debilitating condition that affects the student's ability to satisfactorily complete a course;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student's responsibility for the care of a sick, injured, or needy person if the provision of care affects the student's ability to satisfactorily complete a course;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the death of a person who: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is considered to be a member of the student's family under a rule adopted under this subsection for purposes of this </w:t>
      </w:r>
      <w:r>
        <w:rPr>
          <w:u w:val="single"/>
        </w:rPr>
        <w:t xml:space="preserve">paragraph</w:t>
      </w:r>
      <w:r>
        <w:t xml:space="preserve"> [</w:t>
      </w:r>
      <w:r>
        <w:rPr>
          <w:strike/>
        </w:rPr>
        <w:t xml:space="preserve">subdivision</w:t>
      </w:r>
      <w:r>
        <w:t xml:space="preserve">];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t xml:space="preserve"> [</w:t>
      </w:r>
      <w:r>
        <w:rPr>
          <w:strike/>
        </w:rPr>
        <w:t xml:space="preserve">(B)</w:t>
      </w:r>
      <w:r>
        <w:t xml:space="preserve">] is otherwise considered to have a sufficiently close relationship to the student under a rule adopted under this subsection that the person's death is considered to be a showing of good cause;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the active duty service as a member of the Texas National Guard or the armed forces of the United States of: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the student;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t xml:space="preserve"> [</w:t>
      </w:r>
      <w:r>
        <w:rPr>
          <w:strike/>
        </w:rPr>
        <w:t xml:space="preserve">(B)</w:t>
      </w:r>
      <w:r>
        <w:t xml:space="preserve">] a person who is considered to be a member of the student's family under a rule adopted under this subsection for purposes of this </w:t>
      </w:r>
      <w:r>
        <w:rPr>
          <w:u w:val="single"/>
        </w:rPr>
        <w:t xml:space="preserve">paragraph;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disaster declared by the governor under Section 418.014, Government Code, resulting in a bar or limit on in-person course attendance at the institution</w:t>
      </w:r>
      <w:r>
        <w:t xml:space="preserve"> [</w:t>
      </w:r>
      <w:r>
        <w:rPr>
          <w:strike/>
        </w:rPr>
        <w:t xml:space="preserve">subdivision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section, an institution of higher education may not count toward the number of courses permitted to be dropped under Subsection (c) or a policy adopted under Subsection (d) a course dropped by a student during the 2020 spring semester or summer term or the 2020-2021 academic year because of a bar or limit on in-person course attendance at the institution during the applicable semester or term due to the coronavirus disease (COVID-19) pandemic.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51.907(e), Education Code, as amended by this Act, applies beginning with the 2021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