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87R1900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 on cost-sharing requirements imposed by a health benefit plan for certain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"Insulin" means a prescription drug that contains insulin and is used to treat diabetes.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benefit manager" means a person, other than a pharmacy or pharmacist, who acts as an administrator in connection with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w:t>
      </w:r>
      <w:r>
        <w:rPr>
          <w:u w:val="single"/>
        </w:rPr>
        <w:t xml:space="preserve"> </w:t>
      </w:r>
      <w:r>
        <w:rPr>
          <w:u w:val="single"/>
        </w:rPr>
        <w:t xml:space="preserve"> </w:t>
      </w:r>
      <w:r>
        <w:rPr>
          <w:u w:val="single"/>
        </w:rPr>
        <w:t xml:space="preserve">A health benefit plan may not impose a cost-sharing provision for insulin if the total amount the enrollee is required to pay exceeds $25 for a 30-day supply.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1358.104.</w:t>
      </w:r>
      <w:r>
        <w:rPr>
          <w:u w:val="single"/>
        </w:rPr>
        <w:t xml:space="preserve"> </w:t>
      </w:r>
      <w:r>
        <w:rPr>
          <w:u w:val="single"/>
        </w:rPr>
        <w:t xml:space="preserve"> </w:t>
      </w:r>
      <w:r>
        <w:rPr>
          <w:u w:val="single"/>
        </w:rPr>
        <w:t xml:space="preserve">LIMITATION ON PHARMACY CONTRACTS.  A contract between a health benefit plan issuer or pharmacy benefit manager and a pharmacy may not contain a provision: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issuer's pharmacy benefit manager or the pharmacy to charge an amount for insulin greater than the amount described by Section 1358.103;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pharmacy to collect an amount for insulin greater than the amount described by Section 1358.103;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an enrollee to make a cost-sharing payment for covered insulin in an amount that exceeds the amount described by Section 1358.103.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1358.103, Insurance Code, as added by this Act, applies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1358.104, Insurance Code, as added by this Act, applies only to a contract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