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public school counselors' work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33.006, Education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board of trustees of each school district shall adopt a policy that requires a school counselor to spend at least 80 percent of the school counselor's total work time on duties that are components of a counseling program developed under Section 33.005.  For purposes of this subsection, time spent in administering assessment instruments or providing other assistance in connection with assessment instruments, except time spent in interpreting data from assessment instruments, is not considered time spent on counseling.  Each school in the district shall implement the policy.  A copy of the policy shall be maintained in the office of each school in the district and made available on request during regular school hours to district employees, parents of district students, and the public.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33.005, the policy adopted under Subsection (d)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reasons why the counselor needs to spend less than 80 percent of the counselor's work time on duties that are components of the counseling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list the duties the counselor is expected to perform that are not components of the counseling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the percentage of work time that the counselor is required to spend on components of the counseling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not include a provision in an employment contract with a school counselor under Chapter 21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to which Subsection (e) applies may not include a provision in an employment contract under Chapter 21 with an affected school counselor that has the effect of requiring the counselor to generally perform a duty that is not primarily related to a counseling function unless the duty is specified in the district's policy under Subsection (e)(2).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school district shall annually assess the district's compliance with the policy adopted under Subsection (d) and, on request by the commissioner, provide a written copy of the assessment to the agency on or before the date specified by the commissioner. </w:t>
      </w:r>
      <w:r>
        <w:rPr>
          <w:u w:val="single"/>
        </w:rPr>
        <w:t xml:space="preserve"> </w:t>
      </w:r>
      <w:r>
        <w:rPr>
          <w:u w:val="single"/>
        </w:rPr>
        <w:t xml:space="preserve">The commissioner shall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w:t>
      </w:r>
      <w:r>
        <w:rPr>
          <w:u w:val="single"/>
        </w:rPr>
        <w:t xml:space="preserve">33.006(h),</w:t>
      </w:r>
      <w:r>
        <w:t xml:space="preserve"> </w:t>
      </w:r>
      <w:r>
        <w:t xml:space="preserve">38.003,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Each school district shall implement a policy adopted under Section 33.006(d), Education Code, as added by this Act, beginning with the 2021-2022 school year.</w:t>
      </w:r>
    </w:p>
    <w:p w:rsidR="003F3435" w:rsidRDefault="0032493E">
      <w:pPr>
        <w:spacing w:line="480" w:lineRule="auto"/>
        <w:ind w:firstLine="720"/>
        <w:jc w:val="both"/>
      </w:pPr>
      <w:r>
        <w:t xml:space="preserve">(b)</w:t>
      </w:r>
      <w:r xml:space="preserve">
        <w:t> </w:t>
      </w:r>
      <w:r xml:space="preserve">
        <w:t> </w:t>
      </w:r>
      <w:r>
        <w:t xml:space="preserve">Sections 33.006(f) and (g), Education Code, as added by this Act, apply only to a contract executed on or after the effective date of this Act.  A contract executed before the effective date of this Act is governed by the law in effect on the date the contract was executed,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7.028(a), Education Code, as amended by this Act, and Section 33.006(h), Education Code, as added by this Act, apply beginning with the 2021-2022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179 passed the Senate on April</w:t>
      </w:r>
      <w:r xml:space="preserve">
        <w:t> </w:t>
      </w:r>
      <w:r>
        <w:t xml:space="preserve">13,</w:t>
      </w:r>
      <w:r xml:space="preserve">
        <w:t> </w:t>
      </w:r>
      <w:r>
        <w:t xml:space="preserve">2021, by the following vote:</w:t>
      </w:r>
      <w:r xml:space="preserve">
        <w:t> </w:t>
      </w:r>
      <w:r xml:space="preserve">
        <w:t> </w:t>
      </w:r>
      <w:r>
        <w:t xml:space="preserve">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179 passed the House on May</w:t>
      </w:r>
      <w:r xml:space="preserve">
        <w:t> </w:t>
      </w:r>
      <w:r>
        <w:t xml:space="preserve">24,</w:t>
      </w:r>
      <w:r xml:space="preserve">
        <w:t> </w:t>
      </w:r>
      <w:r>
        <w:t xml:space="preserve">2021, by the following vote:</w:t>
      </w:r>
      <w:r xml:space="preserve">
        <w:t> </w:t>
      </w:r>
      <w:r xml:space="preserve">
        <w:t> </w:t>
      </w:r>
      <w:r>
        <w:t xml:space="preserve">Yeas</w:t>
      </w:r>
      <w:r xml:space="preserve">
        <w:t> </w:t>
      </w:r>
      <w:r>
        <w:t xml:space="preserve">102, Nays</w:t>
      </w:r>
      <w:r xml:space="preserve">
        <w:t> </w:t>
      </w:r>
      <w:r>
        <w:t xml:space="preserve">41,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