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87R637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public school counselors' work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33.006, Education Code, is amended by adding Subsections (d), (e), (f), and (g)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33.005. For purposes of this subsection, time spent in administering assessment instruments or providing other assistance in connection with assessment instruments, except time spent in interpreting data from assessment instruments, is not considered time spent on counseling. Each school in the district shall implement the policy. 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policy adopted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the duties the counselor is expected to perform that are not components of the counseling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the percentage of work time that the counselor is required to spend on components of the counseling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not include a provision in an employment contract with a school counselor under Chapter 21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to which Subsection (e) applies may not include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38.003, </w:t>
      </w:r>
      <w:r>
        <w:rPr>
          <w:u w:val="single"/>
        </w:rPr>
        <w:t xml:space="preserve">39.056(d-1),</w:t>
      </w:r>
      <w:r>
        <w:t xml:space="preserve">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39.056, Education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Before a monitoring review, the commissioner shall request that the school district scheduled for the review assess the district's compliance with the policy adopted under Section 33.006(d) and provide a written copy of the assessment to the agency on or before the date specified by the commissioner. As part of each monitoring review, the agency shall interview a percentage of district school counselors determined by the commissioner to assess the district's compliance with the policy adopted under Section 33.006(d). The commissioner shall adopt rules to implement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Each school district shall implement a policy adopted under Section 33.006(d), Education Code, as added by this Act, beginning with the 2021-2022 school year.</w:t>
      </w:r>
    </w:p>
    <w:p w:rsidR="003F3435" w:rsidRDefault="0032493E">
      <w:pPr>
        <w:spacing w:line="480" w:lineRule="auto"/>
        <w:ind w:firstLine="720"/>
        <w:jc w:val="both"/>
      </w:pPr>
      <w:r>
        <w:t xml:space="preserve">(b)</w:t>
      </w:r>
      <w:r xml:space="preserve">
        <w:t> </w:t>
      </w:r>
      <w:r xml:space="preserve">
        <w:t> </w:t>
      </w:r>
      <w:r>
        <w:t xml:space="preserve">Sections 33.006(f) and (g), Education Code, as added by this Act, apply only to a contract executed on or after the effective date of this Act. A contract executed before the effective date of this Act is governed by the law in effect on the date the contract was executed,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7.028(a), Education Code, as amended by this Act, and Section 39.056(d-1), Education Code, as added by this Act, apply beginning with the 2021-2022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