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et al.</w:t>
      </w:r>
      <w:r xml:space="preserve">
        <w:tab wTab="150" tlc="none" cTlc="0"/>
      </w:r>
      <w:r>
        <w:t xml:space="preserve">S.B.</w:t>
      </w:r>
      <w:r xml:space="preserve">
        <w:t> </w:t>
      </w:r>
      <w:r>
        <w:t xml:space="preserve">No.</w:t>
      </w:r>
      <w:r xml:space="preserve">
        <w:t> </w:t>
      </w:r>
      <w:r>
        <w:t xml:space="preserve">184</w:t>
      </w:r>
    </w:p>
    <w:p w:rsidR="003F3435" w:rsidRDefault="0032493E">
      <w:pPr>
        <w:ind w:firstLine="720"/>
        <w:jc w:val="both"/>
      </w:pPr>
      <w:r>
        <w:t xml:space="preserve">(Thompson of 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reports on the prevalence of eating disorders and eating disorder-related deaths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The Department of State Health Services, in collaboration with the Health and Human Services Commission, shall prepare a report on the prevalence of eating disorders and eating disorder-related deaths in this state.  The report must include:</w:t>
      </w:r>
    </w:p>
    <w:p w:rsidR="003F3435" w:rsidRDefault="0032493E">
      <w:pPr>
        <w:spacing w:line="480" w:lineRule="auto"/>
        <w:ind w:firstLine="1440"/>
        <w:jc w:val="both"/>
      </w:pPr>
      <w:r>
        <w:t xml:space="preserve">(1)</w:t>
      </w:r>
      <w:r xml:space="preserve">
        <w:t> </w:t>
      </w:r>
      <w:r xml:space="preserve">
        <w:t> </w:t>
      </w:r>
      <w:r>
        <w:t xml:space="preserve">regional and statewide statistics regarding the prevalence of eating disorders and eating disorder-related deaths in this state;</w:t>
      </w:r>
    </w:p>
    <w:p w:rsidR="003F3435" w:rsidRDefault="0032493E">
      <w:pPr>
        <w:spacing w:line="480" w:lineRule="auto"/>
        <w:ind w:firstLine="1440"/>
        <w:jc w:val="both"/>
      </w:pPr>
      <w:r>
        <w:t xml:space="preserve">(2)</w:t>
      </w:r>
      <w:r xml:space="preserve">
        <w:t> </w:t>
      </w:r>
      <w:r xml:space="preserve">
        <w:t> </w:t>
      </w:r>
      <w:r>
        <w:t xml:space="preserve">an overview of national trends in eating disorders; and</w:t>
      </w:r>
    </w:p>
    <w:p w:rsidR="003F3435" w:rsidRDefault="0032493E">
      <w:pPr>
        <w:spacing w:line="480" w:lineRule="auto"/>
        <w:ind w:firstLine="1440"/>
        <w:jc w:val="both"/>
      </w:pPr>
      <w:r>
        <w:t xml:space="preserve">(3)</w:t>
      </w:r>
      <w:r xml:space="preserve">
        <w:t> </w:t>
      </w:r>
      <w:r xml:space="preserve">
        <w:t> </w:t>
      </w:r>
      <w:r>
        <w:t xml:space="preserve">an overview of state-funded behavioral health treatment options available to persons with eating disorders.</w:t>
      </w:r>
    </w:p>
    <w:p w:rsidR="003F3435" w:rsidRDefault="0032493E">
      <w:pPr>
        <w:spacing w:line="480" w:lineRule="auto"/>
        <w:ind w:firstLine="720"/>
        <w:jc w:val="both"/>
      </w:pPr>
      <w:r>
        <w:t xml:space="preserve">(b)</w:t>
      </w:r>
      <w:r xml:space="preserve">
        <w:t> </w:t>
      </w:r>
      <w:r xml:space="preserve">
        <w:t> </w:t>
      </w:r>
      <w:r>
        <w:t xml:space="preserve">The Department of State Health Services shall gather information for the report from:</w:t>
      </w:r>
    </w:p>
    <w:p w:rsidR="003F3435" w:rsidRDefault="0032493E">
      <w:pPr>
        <w:spacing w:line="480" w:lineRule="auto"/>
        <w:ind w:firstLine="1440"/>
        <w:jc w:val="both"/>
      </w:pPr>
      <w:r>
        <w:t xml:space="preserve">(1)</w:t>
      </w:r>
      <w:r xml:space="preserve">
        <w:t> </w:t>
      </w:r>
      <w:r xml:space="preserve">
        <w:t> </w:t>
      </w:r>
      <w:r>
        <w:t xml:space="preserve">information collected by the department and the Health and Human Services Commission, including information from the department's vital statistics unit and the state Medicaid program; and</w:t>
      </w:r>
    </w:p>
    <w:p w:rsidR="003F3435" w:rsidRDefault="0032493E">
      <w:pPr>
        <w:spacing w:line="480" w:lineRule="auto"/>
        <w:ind w:firstLine="1440"/>
        <w:jc w:val="both"/>
      </w:pPr>
      <w:r>
        <w:t xml:space="preserve">(2)</w:t>
      </w:r>
      <w:r xml:space="preserve">
        <w:t> </w:t>
      </w:r>
      <w:r xml:space="preserve">
        <w:t> </w:t>
      </w:r>
      <w:r>
        <w:t xml:space="preserve">hospitals, treatment centers, available surveys, and other relevant sources.</w:t>
      </w:r>
    </w:p>
    <w:p w:rsidR="003F3435" w:rsidRDefault="0032493E">
      <w:pPr>
        <w:spacing w:line="480" w:lineRule="auto"/>
        <w:ind w:firstLine="720"/>
        <w:jc w:val="both"/>
      </w:pPr>
      <w:r>
        <w:t xml:space="preserve">(c)</w:t>
      </w:r>
      <w:r xml:space="preserve">
        <w:t> </w:t>
      </w:r>
      <w:r xml:space="preserve">
        <w:t> </w:t>
      </w:r>
      <w:r>
        <w:t xml:space="preserve">Not later than December 1, 2023, the Department of State Health Services and the Health and Human Services Commission shall prepare and submit to the legislature a copy of the report and any recommendations for legislative or other action to reduce the prevalence of eating disorders and eating disorder-related deaths in this state.  The department may post the report on the department's Internet website.</w:t>
      </w:r>
    </w:p>
    <w:p w:rsidR="003F3435" w:rsidRDefault="0032493E">
      <w:pPr>
        <w:spacing w:line="480" w:lineRule="auto"/>
        <w:ind w:firstLine="720"/>
        <w:jc w:val="both"/>
      </w:pPr>
      <w:r>
        <w:t xml:space="preserve">(d)</w:t>
      </w:r>
      <w:r xml:space="preserve">
        <w:t> </w:t>
      </w:r>
      <w:r xml:space="preserve">
        <w:t> </w:t>
      </w:r>
      <w:r>
        <w:t xml:space="preserve">The Department of State Health Services may accept gifts, grants, and donations from any source to fund expenses incurred by the department in preparing the report.</w:t>
      </w:r>
    </w:p>
    <w:p w:rsidR="003F3435" w:rsidRDefault="0032493E">
      <w:pPr>
        <w:spacing w:line="480" w:lineRule="auto"/>
        <w:ind w:firstLine="720"/>
        <w:jc w:val="both"/>
      </w:pPr>
      <w:r>
        <w:t xml:space="preserve">(e)</w:t>
      </w:r>
      <w:r xml:space="preserve">
        <w:t> </w:t>
      </w:r>
      <w:r xml:space="preserve">
        <w:t> </w:t>
      </w:r>
      <w:r>
        <w:t xml:space="preserve">This section expires September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Department of State Health Services shall prepare a report on the prevalence of eating disorders among youth in this state.  When administering the Youth Risk Behavior Survey created by the Centers for Disease Control and Prevention to youth in this state, the department may include additional questions as necessary to assist the department in assessing the prevalence of eating disorders among the youth for purposes of the report.</w:t>
      </w:r>
    </w:p>
    <w:p w:rsidR="003F3435" w:rsidRDefault="0032493E">
      <w:pPr>
        <w:spacing w:line="480" w:lineRule="auto"/>
        <w:ind w:firstLine="720"/>
        <w:jc w:val="both"/>
      </w:pPr>
      <w:r>
        <w:t xml:space="preserve">(b)</w:t>
      </w:r>
      <w:r xml:space="preserve">
        <w:t> </w:t>
      </w:r>
      <w:r xml:space="preserve">
        <w:t> </w:t>
      </w:r>
      <w:r>
        <w:t xml:space="preserve">Not later than December 1, 2024, the Department of State Health Services shall submit to the legislature a copy of the report and a summary of the survey findings relating to the prevalence of eating disorders among youth in this state.  The department may post the report and summary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of State Health Services may accept gifts, grants, and donations from any source to fund expenses incurred by the department in preparing the report.</w:t>
      </w:r>
    </w:p>
    <w:p w:rsidR="003F3435" w:rsidRDefault="0032493E">
      <w:pPr>
        <w:spacing w:line="480" w:lineRule="auto"/>
        <w:ind w:firstLine="720"/>
        <w:jc w:val="both"/>
      </w:pPr>
      <w:r>
        <w:t xml:space="preserve">(d)</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