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time for rendering a final order in certain suits affecting the parent-child relationship involving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263, Family Code, is amended by adding Section 263.4011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263.4011.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RENDERING FINAL ORDER; EXTENSION.  (a)  On timely commencement of the trial on the merits under Section 263.401, the court shall render a final order not later than the 90th day after the date the trial commences.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90-day period for rendering a final order under Subsection (a) is not tolled for any recess during the trial.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court finds that extraordinary circumstances necessitate extending the 90-day period under Subsection (a), the court may grant one extension of that date for not longer than 30 days.  The court shall render a written order: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specifying the grounds on which the extension is granted;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requiring a final order to be rendered not later than the 30th day after the date the extension is granted.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party may file a mandamus proceeding if the court fails to render a final order within the time required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263.4011, Family Code, as added by this Act, applies only to a suit affecting the parent-child relationship filed on or after the effective date of this Act.  A suit affecting the parent-child relationship filed before that date is governed by the law in effect on the date the suit was filed,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