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amending Subsections (g), (h), (j), and (n) and adding Subsections (g-1), (j-1), and (q) to read as follows:</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(j)</w:t>
      </w:r>
      <w:r xml:space="preserve">
        <w:t> </w:t>
      </w:r>
      <w:r xml:space="preserve">
        <w:t> </w:t>
      </w:r>
      <w:r>
        <w:t xml:space="preserve">In a suit filed under Section 262.113, at the conclusion of the full adversary hearing, the court shall issue an appropriate temporary order under Chapter 105 if the court finds</w:t>
      </w:r>
      <w:r>
        <w:rPr>
          <w:u w:val="single"/>
        </w:rPr>
        <w:t xml:space="preserve">, with respect to the parent, managing conservator, possessory conservator, guardian, caretaker, or custodian entitled to possession from whom the Department of Family and Protective Services is seeking removal,</w:t>
      </w:r>
      <w:r>
        <w:t xml:space="preserve"> [</w:t>
      </w:r>
      <w:r>
        <w:rPr>
          <w:strike/>
        </w:rPr>
        <w:t xml:space="preserve">sufficient evidence 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continuation of the child in the </w:t>
      </w:r>
      <w:r>
        <w:rPr>
          <w:u w:val="single"/>
        </w:rPr>
        <w:t xml:space="preserve">person's</w:t>
      </w:r>
      <w:r>
        <w:t xml:space="preserv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a suit filed under Section 262.113, if the court orders the removal of the child under Subsection (j) and finds that another parent, managing conservator, possessory conservator, guardian, caretaker, or custodian entitled to possession did not cause the continuing danger to the physical health or safety of the child or was not the perpetrator of the neglect or abuse alleged in the suit, the court shall order possession of the child by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(g-1), (j), or (j-1),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 or (j-1).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extraordinary circumstances necessitate extending the 90-day period under Subsection (a), the court may grant one extension of that date for not longer than 30 days.  The court shall render a written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grounds on which the extension is granted;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 final order to be rendered not later than the 30th day after the date the extension is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by a preponderance of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