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toward payment of a fine and costs for certain misdemeanants confined in jail or prison before sentencing.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45.014(e),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t xml:space="preserve">A justice or judge may not issue an arrest warrant for the defendant's failure to appear at the initial court setting, including failure to appear as required by a citation issued under Article 14.06(b), unless:</w:t>
      </w:r>
    </w:p>
    <w:p w:rsidR="003F3435" w:rsidRDefault="0032493E">
      <w:pPr>
        <w:spacing w:line="480" w:lineRule="auto"/>
        <w:ind w:firstLine="1440"/>
        <w:jc w:val="both"/>
      </w:pPr>
      <w:r>
        <w:t xml:space="preserve">(1)</w:t>
      </w:r>
      <w:r xml:space="preserve">
        <w:t> </w:t>
      </w:r>
      <w:r xml:space="preserve">
        <w:t> </w:t>
      </w:r>
      <w:r>
        <w:t xml:space="preserve">the justice or judge provides by telephone or regular mail to the defendant notice that includes:</w:t>
      </w:r>
    </w:p>
    <w:p w:rsidR="003F3435" w:rsidRDefault="0032493E">
      <w:pPr>
        <w:spacing w:line="480" w:lineRule="auto"/>
        <w:ind w:firstLine="2160"/>
        <w:jc w:val="both"/>
      </w:pPr>
      <w:r>
        <w:t xml:space="preserve">(A)</w:t>
      </w:r>
      <w:r xml:space="preserve">
        <w:t> </w:t>
      </w:r>
      <w:r xml:space="preserve">
        <w:t> </w:t>
      </w:r>
      <w:r>
        <w:t xml:space="preserve">a date and time, occurring within the 30-day period following the date that notice is provided, when the defendant must appear before the justice or judge;</w:t>
      </w:r>
    </w:p>
    <w:p w:rsidR="003F3435" w:rsidRDefault="0032493E">
      <w:pPr>
        <w:spacing w:line="480" w:lineRule="auto"/>
        <w:ind w:firstLine="2160"/>
        <w:jc w:val="both"/>
      </w:pPr>
      <w:r>
        <w:t xml:space="preserve">(B)</w:t>
      </w:r>
      <w:r xml:space="preserve">
        <w:t> </w:t>
      </w:r>
      <w:r xml:space="preserve">
        <w:t> </w:t>
      </w:r>
      <w:r>
        <w:t xml:space="preserve">the name and address of the court with jurisdiction in the case;</w:t>
      </w:r>
    </w:p>
    <w:p w:rsidR="003F3435" w:rsidRDefault="0032493E">
      <w:pPr>
        <w:spacing w:line="480" w:lineRule="auto"/>
        <w:ind w:firstLine="2160"/>
        <w:jc w:val="both"/>
      </w:pPr>
      <w:r>
        <w:t xml:space="preserve">(C)</w:t>
      </w:r>
      <w:r xml:space="preserve">
        <w:t> </w:t>
      </w:r>
      <w:r xml:space="preserve">
        <w:t> </w:t>
      </w:r>
      <w:r>
        <w:t xml:space="preserve">information regarding alternatives to the full payment of any fine or costs owed by the defendant, if the defendant is unable to pay that amount;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defendant may be entitled to a credit toward any fine or costs owed by the defendant if the defendant was confined in jail or prison after the commission of the offense for which the notice is given;</w:t>
      </w:r>
      <w:r>
        <w:t xml:space="preserve">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explanation of the consequences if the defendant fails to appear before the justice or judge as required by this article; and</w:t>
      </w:r>
    </w:p>
    <w:p w:rsidR="003F3435" w:rsidRDefault="0032493E">
      <w:pPr>
        <w:spacing w:line="480" w:lineRule="auto"/>
        <w:ind w:firstLine="1440"/>
        <w:jc w:val="both"/>
      </w:pPr>
      <w:r>
        <w:t xml:space="preserve">(2)</w:t>
      </w:r>
      <w:r xml:space="preserve">
        <w:t> </w:t>
      </w:r>
      <w:r xml:space="preserve">
        <w:t> </w:t>
      </w:r>
      <w:r>
        <w:t xml:space="preserve">the defendant fails to appear before the justice or judge as required by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45.041,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justice or judge shall credit the defendant for time served in jail as provided by Article 42.03. </w:t>
      </w:r>
      <w:r>
        <w:t xml:space="preserve"> </w:t>
      </w:r>
      <w:r>
        <w:t xml:space="preserve">The credit </w:t>
      </w:r>
      <w:r>
        <w:rPr>
          <w:u w:val="single"/>
        </w:rPr>
        <w:t xml:space="preserve">under this subsection</w:t>
      </w:r>
      <w:r>
        <w:t xml:space="preserve"> shall be applied to the amount of the fine and costs at the rate provided by Article 45.048.</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credit under Subsection (c), in </w:t>
      </w:r>
      <w:r>
        <w:rPr>
          <w:u w:val="single"/>
        </w:rPr>
        <w:t xml:space="preserve"> </w:t>
      </w:r>
      <w:r>
        <w:rPr>
          <w:u w:val="single"/>
        </w:rPr>
        <w:t xml:space="preserve">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 </w:t>
      </w:r>
      <w:r>
        <w:rPr>
          <w:u w:val="single"/>
        </w:rPr>
        <w:t xml:space="preserve"> </w:t>
      </w:r>
      <w:r>
        <w:rPr>
          <w:u w:val="single"/>
        </w:rPr>
        <w:t xml:space="preserve">The credit under this subsection shall be applied to the amount of the fine and costs at the rate of $200 for each day of confinement.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45.014(e), Code of Criminal Procedure, as added by Chapter 977 (H.B. 351), Acts of the 85th Legislature, Regular Session, 2017,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45.041(c-1), Code of Criminal Procedure, as added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