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195</w:t>
      </w:r>
    </w:p>
    <w:p w:rsidR="003F3435" w:rsidRDefault="0032493E">
      <w:pPr>
        <w:ind w:firstLine="720"/>
        <w:jc w:val="both"/>
      </w:pPr>
      <w:r>
        <w:t xml:space="preserve">(Thompson of Harris)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grounds for refusal of certain alcoholic beverage licenses and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11.44(b),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deny an application for a permit or license for any location of an applicant who submitted a prior application that expired or was voluntarily surrendered before the hearing on the application was held on a protest involving allegations of prostitution, a shooting, stabbing, or other violent act, or an offense involving drugs</w:t>
      </w:r>
      <w:r>
        <w:rPr>
          <w:u w:val="single"/>
        </w:rPr>
        <w:t xml:space="preserve">,</w:t>
      </w:r>
      <w:r>
        <w:t xml:space="preserve"> [</w:t>
      </w:r>
      <w:r>
        <w:rPr>
          <w:strike/>
        </w:rPr>
        <w:t xml:space="preserve">or</w:t>
      </w:r>
      <w:r>
        <w:t xml:space="preserve">] trafficking of persons</w:t>
      </w:r>
      <w:r>
        <w:rPr>
          <w:u w:val="single"/>
        </w:rPr>
        <w:t xml:space="preserve">, or drink solicitation as described by Section 104.01</w:t>
      </w:r>
      <w:r>
        <w:t xml:space="preserve"> before the third anniversary of the date the prior application expired or was voluntarily surrendered.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11.46(c),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deny for a period of one year after cancellation an application for a mixed beverage permit or private club registration permit for a premises where a license or permit has been canceled during the preceding 12 months as a result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shooting, stabbing, or other violent act</w:t>
      </w:r>
      <w:r>
        <w:rPr>
          <w:u w:val="single"/>
        </w:rPr>
        <w:t xml:space="preserve">;</w:t>
      </w:r>
      <w:r>
        <w:t xml:space="preserve">[</w:t>
      </w:r>
      <w:r>
        <w:rPr>
          <w:strik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as a result of</w:t>
      </w:r>
      <w:r>
        <w:t xml:space="preserve">] an offense involving drugs, prostitution, [</w:t>
      </w:r>
      <w:r>
        <w:rPr>
          <w:strike/>
        </w:rPr>
        <w:t xml:space="preserve">or</w:t>
      </w:r>
      <w:r>
        <w:t xml:space="preserve">] trafficking of persons</w:t>
      </w:r>
      <w:r>
        <w:rPr>
          <w:u w:val="single"/>
        </w:rPr>
        <w:t xml:space="preserve">, or drink solicitation as described by Section 104.01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61.42(c), Alcoholic Beverage Code, as effective September 1, 2021,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deny for a period of one year an application for a retail dealer's on-premise license or a wine and malt beverage retailer's permit for a premises where a license or permit has been canceled during the preceding 12 months as a result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shooting, stabbing, or other violent act</w:t>
      </w:r>
      <w:r>
        <w:rPr>
          <w:u w:val="single"/>
        </w:rPr>
        <w:t xml:space="preserve">;</w:t>
      </w:r>
      <w:r>
        <w:t xml:space="preserve">[</w:t>
      </w:r>
      <w:r>
        <w:rPr>
          <w:strik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as a result of</w:t>
      </w:r>
      <w:r>
        <w:t xml:space="preserve">] an offense involving drugs, prostitution, [</w:t>
      </w:r>
      <w:r>
        <w:rPr>
          <w:strike/>
        </w:rPr>
        <w:t xml:space="preserve">or</w:t>
      </w:r>
      <w:r>
        <w:t xml:space="preserve">] trafficking of persons</w:t>
      </w:r>
      <w:r>
        <w:rPr>
          <w:u w:val="single"/>
        </w:rPr>
        <w:t xml:space="preserve">, or drink solicitation as described by Section 104.01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11.44(b), 11.46(c), and 61.42(c), Alcoholic Beverage Code, as amended by this Act, apply to an application for an alcoholic beverage permit or license filed on or after the effective date of this Act or pending on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