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judicial review of acts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361.321(a)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affected by a ruling, order, decision, or other act of the commission may appeal the action by filing a petition in a district court of Travis County </w:t>
      </w:r>
      <w:r>
        <w:rPr>
          <w:u w:val="single"/>
        </w:rPr>
        <w:t xml:space="preserve">in the time required by Section 5.351, Water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Section 361.322(a), the</w:t>
      </w:r>
      <w:r>
        <w:t xml:space="preserve">] petition </w:t>
      </w:r>
      <w:r>
        <w:rPr>
          <w:u w:val="single"/>
        </w:rPr>
        <w:t xml:space="preserve">described by Subsection (b)</w:t>
      </w:r>
      <w:r>
        <w:t xml:space="preserve"> </w:t>
      </w:r>
      <w:r>
        <w:t xml:space="preserve">must be filed not later than the 30th day after the date of the ruling, order, decision, or other act of the governmental entity whose action is appealed. </w:t>
      </w:r>
      <w:r>
        <w:t xml:space="preserve"> </w:t>
      </w:r>
      <w:r>
        <w:t xml:space="preserve">Service of citation </w:t>
      </w:r>
      <w:r>
        <w:rPr>
          <w:u w:val="single"/>
        </w:rPr>
        <w:t xml:space="preserve">of the petition</w:t>
      </w:r>
      <w:r>
        <w:t xml:space="preserve"> must be accomplished not later than the 30th day after the date on which the petition is filed.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361.322(a) and (f),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person subject to an administrative order under Section 361.272 may appeal the order by filing a petition </w:t>
      </w:r>
      <w:r>
        <w:rPr>
          <w:u w:val="single"/>
        </w:rPr>
        <w:t xml:space="preserve">in the time required by Section 5.351, Water Code</w:t>
      </w:r>
      <w:r>
        <w:t xml:space="preserve"> </w:t>
      </w:r>
      <w:r>
        <w:t xml:space="preserve">[</w:t>
      </w:r>
      <w:r>
        <w:rPr>
          <w:strike/>
        </w:rPr>
        <w:t xml:space="preserve">before the 46th day after the date of receipt, hand delivery, or publication service of the order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administrative order is final as to a nonappealing party on the </w:t>
      </w:r>
      <w:r>
        <w:rPr>
          <w:u w:val="single"/>
        </w:rPr>
        <w:t xml:space="preserve">date by which the person is required to file a petition under Section 5.351, Water Code</w:t>
      </w:r>
      <w:r>
        <w:t xml:space="preserve"> [</w:t>
      </w:r>
      <w:r>
        <w:rPr>
          <w:strike/>
        </w:rPr>
        <w:t xml:space="preserve">46th day after the date of receipt, hand delivery, or publication service of the order by, to, or on the nonappealing party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382.032(b),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petition must be filed </w:t>
      </w:r>
      <w:r>
        <w:rPr>
          <w:u w:val="single"/>
        </w:rPr>
        <w:t xml:space="preserve">in the time required by Section 5.351, Water Code, unless</w:t>
      </w:r>
      <w:r>
        <w:t xml:space="preserve"> </w:t>
      </w:r>
      <w:r>
        <w:t xml:space="preserve">[</w:t>
      </w:r>
      <w:r>
        <w:rPr>
          <w:strike/>
        </w:rPr>
        <w:t xml:space="preserve">within 30 days after the date of the commission's or executive director's action or, in the case of a ruling, order, or decision, within 30 days after the effective date of the ruling, order, or decision. </w:t>
      </w:r>
      <w:r>
        <w:rPr>
          <w:strike/>
        </w:rPr>
        <w:t xml:space="preserve"> </w:t>
      </w:r>
      <w:r>
        <w:rPr>
          <w:strike/>
        </w:rPr>
        <w:t xml:space="preserve">If</w:t>
      </w:r>
      <w:r>
        <w:t xml:space="preserve">] the appeal relates to the commission's failure to take final action on an application for a federal operating permit, a reopening of a federal operating permit, a revision to a federal operating permit, or a permit renewal application for a federal operating permit in accordance with Section 382.0542(b), </w:t>
      </w:r>
      <w:r>
        <w:rPr>
          <w:u w:val="single"/>
        </w:rPr>
        <w:t xml:space="preserve">in which case</w:t>
      </w:r>
      <w:r>
        <w:t xml:space="preserve"> </w:t>
      </w:r>
      <w:r>
        <w:t xml:space="preserve">the petition may be filed at any time before the commission or the executive director takes final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5.351(b) and (c), Water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affected by a ruling, order, or decision of the commission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effective date of the ruling, order, or decision. </w:t>
      </w:r>
      <w:r>
        <w:t xml:space="preserve"> </w:t>
      </w:r>
      <w:r>
        <w:t xml:space="preserve">A person affected by an act other than a ruling, order, or decision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date the commission performed the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(b) </w:t>
      </w:r>
      <w:r>
        <w:rPr>
          <w:u w:val="single"/>
        </w:rPr>
        <w:t xml:space="preserve">or another provision of law to the contrary</w:t>
      </w:r>
      <w:r>
        <w:t xml:space="preserve">, a person affected by a ruling, order, or decision on a matter delegated to the executive director under Section 5.122 or other law may, after exhausting any administrative remedies, file a petition to review, set aside, modify, or suspend the ruling, order, or decision not later than the 30th day after: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effective date of the ruling, order, or decision;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executive director's ruling, order, or decision is appealed to the commission as authorized by Section 5.122(b) or other law, the earlier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date the commission denies the appeal;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date the appeal is overruled by operation of law in accordance with commission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