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30,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Finance; March</w:t>
      </w:r>
      <w:r xml:space="preserve">
        <w:t> </w:t>
      </w:r>
      <w:r>
        <w:t xml:space="preserve">30,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15, Nays 0; March</w:t>
      </w:r>
      <w:r xml:space="preserve">
        <w:t> </w:t>
      </w:r>
      <w:r>
        <w:t xml:space="preserve">30,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notice and reporting requirements for vendor rebates under a contract listed on a multiple award contract schedule.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2155.510, Government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comptroller shall notify a state agency purchasing a good or service through a contract listed on a schedule developed under this subchapter of the percentage used to calculate the rebate authorized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If a purchase resulting in a rebate under this section is made in whole or in part with federal funds, the </w:t>
      </w:r>
      <w:r>
        <w:rPr>
          <w:u w:val="single"/>
        </w:rPr>
        <w:t xml:space="preserve">purchasing state agency</w:t>
      </w:r>
      <w:r>
        <w:t xml:space="preserve"> [</w:t>
      </w:r>
      <w:r>
        <w:rPr>
          <w:strike/>
        </w:rPr>
        <w:t xml:space="preserve">comptroller</w:t>
      </w:r>
      <w:r>
        <w:t xml:space="preserve">] shall ensure that, to the extent the purchase was made with federal funds, the appropriate portion of the rebate is reported to [</w:t>
      </w:r>
      <w:r>
        <w:rPr>
          <w:strike/>
        </w:rPr>
        <w:t xml:space="preserve">the purchasing agency for reporting and reconciliation purposes with</w:t>
      </w:r>
      <w:r>
        <w:t xml:space="preserve">] the appropriate federal funding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