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87R25624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225</w:t>
      </w:r>
    </w:p>
    <w:p w:rsidR="003F3435" w:rsidRDefault="0032493E">
      <w:pPr>
        <w:ind w:firstLine="720"/>
        <w:jc w:val="both"/>
      </w:pPr>
      <w:r>
        <w:t xml:space="preserve">(Sanford)</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225:</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C.S.S.B.</w:t>
      </w:r>
      <w:r xml:space="preserve">
        <w:t> </w:t>
      </w:r>
      <w:r>
        <w:t xml:space="preserve">No.</w:t>
      </w:r>
      <w:r xml:space="preserve">
        <w:t> </w:t>
      </w:r>
      <w:r>
        <w:t xml:space="preserve">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child-care facilities and family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Ellie's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42.025, Human Resources Code, is amended to read as follows:</w:t>
      </w:r>
    </w:p>
    <w:p w:rsidR="003F3435" w:rsidRDefault="0032493E">
      <w:pPr>
        <w:spacing w:line="480" w:lineRule="auto"/>
        <w:ind w:firstLine="720"/>
        <w:jc w:val="both"/>
      </w:pPr>
      <w:r>
        <w:t xml:space="preserve">Sec.</w:t>
      </w:r>
      <w:r xml:space="preserve">
        <w:t> </w:t>
      </w:r>
      <w:r>
        <w:t xml:space="preserve">42.025.</w:t>
      </w:r>
      <w:r xml:space="preserve">
        <w:t> </w:t>
      </w:r>
      <w:r xml:space="preserve">
        <w:t> </w:t>
      </w:r>
      <w:r>
        <w:t xml:space="preserve">SEARCHABLE DATABASE.  (a) </w:t>
      </w:r>
      <w:r>
        <w:t xml:space="preserve"> </w:t>
      </w:r>
      <w:r>
        <w:t xml:space="preserve">The </w:t>
      </w:r>
      <w:r>
        <w:rPr>
          <w:u w:val="single"/>
        </w:rPr>
        <w:t xml:space="preserve">commission</w:t>
      </w:r>
      <w:r>
        <w:t xml:space="preserve"> </w:t>
      </w:r>
      <w:r>
        <w:t xml:space="preserve">[</w:t>
      </w:r>
      <w:r>
        <w:rPr>
          <w:strike/>
        </w:rPr>
        <w:t xml:space="preserve">department</w:t>
      </w:r>
      <w:r>
        <w:t xml:space="preserve">] shall </w:t>
      </w:r>
      <w:r>
        <w:rPr>
          <w:u w:val="single"/>
        </w:rPr>
        <w:t xml:space="preserve">permanently</w:t>
      </w:r>
      <w:r>
        <w:t xml:space="preserve"> </w:t>
      </w:r>
      <w:r>
        <w:t xml:space="preserve">maintain on the </w:t>
      </w:r>
      <w:r>
        <w:rPr>
          <w:u w:val="single"/>
        </w:rPr>
        <w:t xml:space="preserve">commission's</w:t>
      </w:r>
      <w:r>
        <w:t xml:space="preserve"> </w:t>
      </w:r>
      <w:r>
        <w:t xml:space="preserve">[</w:t>
      </w:r>
      <w:r>
        <w:rPr>
          <w:strike/>
        </w:rPr>
        <w:t xml:space="preserve">department's</w:t>
      </w:r>
      <w:r>
        <w:t xml:space="preserve">] Internet website a searchable database that </w:t>
      </w:r>
      <w:r>
        <w:rPr>
          <w:u w:val="single"/>
        </w:rPr>
        <w:t xml:space="preserve">lists</w:t>
      </w:r>
      <w:r>
        <w:t xml:space="preserve"> </w:t>
      </w:r>
      <w:r>
        <w:t xml:space="preserve">[</w:t>
      </w:r>
      <w:r>
        <w:rPr>
          <w:strike/>
        </w:rPr>
        <w:t xml:space="preserve">includes the name, the address, and any identification number, as applicable, of</w:t>
      </w:r>
      <w:r>
        <w:t xml:space="preserve">] each </w:t>
      </w:r>
      <w:r>
        <w:rPr>
          <w:u w:val="single"/>
        </w:rPr>
        <w:t xml:space="preserve">group day-care home and</w:t>
      </w:r>
      <w:r>
        <w:t xml:space="preserve"> family home </w:t>
      </w:r>
      <w:r>
        <w:rPr>
          <w:u w:val="single"/>
        </w:rPr>
        <w:t xml:space="preserve">licensed,</w:t>
      </w:r>
      <w:r>
        <w:t xml:space="preserve"> registered</w:t>
      </w:r>
      <w:r>
        <w:rPr>
          <w:u w:val="single"/>
        </w:rPr>
        <w:t xml:space="preserve">,</w:t>
      </w:r>
      <w:r>
        <w:t xml:space="preserve"> or listed under this chapter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that</w:t>
      </w:r>
      <w:r>
        <w:t xml:space="preserve"> </w:t>
      </w:r>
      <w:r>
        <w:t xml:space="preserve">previously had a </w:t>
      </w:r>
      <w:r>
        <w:rPr>
          <w:u w:val="single"/>
        </w:rPr>
        <w:t xml:space="preserve">license,</w:t>
      </w:r>
      <w:r>
        <w:t xml:space="preserve"> registration</w:t>
      </w:r>
      <w:r>
        <w:rPr>
          <w:u w:val="single"/>
        </w:rPr>
        <w:t xml:space="preserve">,</w:t>
      </w:r>
      <w:r>
        <w:t xml:space="preserve"> or listing </w:t>
      </w:r>
      <w:r>
        <w:rPr>
          <w:u w:val="single"/>
        </w:rPr>
        <w:t xml:space="preserve">under this chapter</w:t>
      </w:r>
      <w:r>
        <w:t xml:space="preserve"> </w:t>
      </w:r>
      <w:r>
        <w:t xml:space="preserve">involuntarily suspended or revoked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commission refused to renew a license, registration, or listing</w:t>
      </w:r>
      <w:r>
        <w:t xml:space="preserve"> [</w:t>
      </w:r>
      <w:r>
        <w:rPr>
          <w:strike/>
        </w:rPr>
        <w:t xml:space="preserve">under this chapter with a permanent notation indicating the involuntary suspension or revocation and the year in which the suspension or revocation took effect or was final under this 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database maintained under Subsection (a) must include for each group day-care home and licensed or registered family home: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of the facility, including the county in which the facility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identification number associated with the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sole proprietor or each partner who owns the child-care operation or, if the owner is a business entity, the name of each officer responsible for the management of the child-care operation as determined by the commissioner;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year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involuntary suspension or revocation of the facility's license, registration, or listing took effect or was final under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refused to renew the facility's license, registration, or listing.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include the name of each individual described by Subsection (b)(4) who is associated with the license, registration, or listing in any database entry made under this section.</w:t>
      </w:r>
    </w:p>
    <w:p w:rsidR="003F3435" w:rsidRDefault="0032493E">
      <w:pPr>
        <w:spacing w:line="480" w:lineRule="auto"/>
        <w:ind w:firstLine="720"/>
        <w:jc w:val="both"/>
      </w:pPr>
      <w:r>
        <w:rPr>
          <w:u w:val="single"/>
        </w:rPr>
        <w:t xml:space="preserve">(d)</w:t>
      </w:r>
      <w:r xml:space="preserve">
        <w:t> </w:t>
      </w:r>
      <w:r xml:space="preserve">
        <w:t> </w:t>
      </w:r>
      <w: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42, Human Resources Code, is amended by adding Section 42.04291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42.04291.</w:t>
      </w:r>
      <w:r>
        <w:rPr>
          <w:u w:val="single"/>
        </w:rPr>
        <w:t xml:space="preserve"> </w:t>
      </w:r>
      <w:r>
        <w:rPr>
          <w:u w:val="single"/>
        </w:rPr>
        <w:t xml:space="preserve"> </w:t>
      </w:r>
      <w:r>
        <w:rPr>
          <w:u w:val="single"/>
        </w:rPr>
        <w:t xml:space="preserve">SUPERVISION STANDARDS FOR INFANT DURING TIME SPENT ON STOMACH.  The executive commissioner by rule shall establish standards for the visual and auditory supervision of an infant engaged in time on the infant's stomach while awake. </w:t>
      </w:r>
      <w:r>
        <w:rPr>
          <w:u w:val="single"/>
        </w:rPr>
        <w:t xml:space="preserve"> </w:t>
      </w:r>
      <w:r>
        <w:rPr>
          <w:u w:val="single"/>
        </w:rPr>
        <w:t xml:space="preserve">Each group day-care home and listed and registered family home shall comply with the supervision standards.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42.046, Human Resources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An applicant for a license to operate a child-care facility, child-placing agency, or continuum-of-care residential operation or for a listing or registration to operate a family home shall submit to the </w:t>
      </w:r>
      <w:r>
        <w:rPr>
          <w:u w:val="single"/>
        </w:rPr>
        <w:t xml:space="preserve">commission</w:t>
      </w:r>
      <w:r>
        <w:t xml:space="preserve"> [</w:t>
      </w:r>
      <w:r>
        <w:rPr>
          <w:strike/>
        </w:rPr>
        <w:t xml:space="preserve">department</w:t>
      </w:r>
      <w:r>
        <w:t xml:space="preserve">] the appropriate fee prescribed by Section 42.054 and a completed application on a form provided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require the applicant for a license, registration, or listing for a group day-care home or a family home to provide the applicant's name and the name of the sole proprietor or each partner who owns the child-care operation or, if the owner is a business entity, the name of each officer responsible for the management of the child-care operation as determined by the commissioner on the application form.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42.048, Human Resources Code, is amended by adding Subsection (a-1) and amending Subsections (e) and (e-3)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associate a license issued under this chapter for a group day-care home with the applicant's name as stated in the applicant's license application.</w:t>
      </w:r>
    </w:p>
    <w:p w:rsidR="003F3435" w:rsidRDefault="0032493E">
      <w:pPr>
        <w:spacing w:line="480" w:lineRule="auto"/>
        <w:ind w:firstLine="720"/>
        <w:jc w:val="both"/>
      </w:pPr>
      <w:r>
        <w:t xml:space="preserve">(e)</w:t>
      </w:r>
      <w:r xml:space="preserve">
        <w:t> </w:t>
      </w:r>
      <w:r xml:space="preserve">
        <w:t> </w:t>
      </w:r>
      <w:r>
        <w:t xml:space="preserve">A license issued under this chapter is not transferable and applies only to the operator [</w:t>
      </w:r>
      <w:r>
        <w:rPr>
          <w:strike/>
        </w:rPr>
        <w:t xml:space="preserve">and facility location</w:t>
      </w:r>
      <w:r>
        <w:t xml:space="preserve">] stated in the license application.  </w:t>
      </w:r>
      <w:r>
        <w:rPr>
          <w:u w:val="single"/>
        </w:rPr>
        <w:t xml:space="preserve">A</w:t>
      </w:r>
      <w:r>
        <w:t xml:space="preserve"> [</w:t>
      </w:r>
      <w:r>
        <w:rPr>
          <w:strike/>
        </w:rPr>
        <w:t xml:space="preserve">Except as provided by Subsections (e-1), (e-2), and (e-3), a</w:t>
      </w:r>
      <w:r>
        <w:t xml:space="preserve">] change in [</w:t>
      </w:r>
      <w:r>
        <w:rPr>
          <w:strike/>
        </w:rPr>
        <w:t xml:space="preserve">location or</w:t>
      </w:r>
      <w:r>
        <w:t xml:space="preserve">] ownership automatically revokes a license.</w:t>
      </w:r>
    </w:p>
    <w:p w:rsidR="003F3435" w:rsidRDefault="0032493E">
      <w:pPr>
        <w:spacing w:line="480" w:lineRule="auto"/>
        <w:ind w:firstLine="720"/>
        <w:jc w:val="both"/>
      </w:pPr>
      <w:r>
        <w:t xml:space="preserve">(e-3)</w:t>
      </w:r>
      <w:r xml:space="preserve">
        <w:t> </w:t>
      </w:r>
      <w:r xml:space="preserve">
        <w:t> </w:t>
      </w:r>
      <w:r>
        <w:t xml:space="preserve">[</w:t>
      </w:r>
      <w:r>
        <w:rPr>
          <w:strike/>
        </w:rPr>
        <w:t xml:space="preserve">A change in location of a school-age program operated exclusively during the summer period or any other time when school is not in session does not automatically revoke the license to operate the school-age program.</w:t>
      </w:r>
      <w:r>
        <w:t xml:space="preserve">] A </w:t>
      </w:r>
      <w:r>
        <w:rPr>
          <w:u w:val="single"/>
        </w:rPr>
        <w:t xml:space="preserve">licensed child-care facility</w:t>
      </w:r>
      <w:r>
        <w:t xml:space="preserve"> [</w:t>
      </w:r>
      <w:r>
        <w:rPr>
          <w:strike/>
        </w:rPr>
        <w:t xml:space="preserve">school-age program</w:t>
      </w:r>
      <w:r>
        <w:t xml:space="preserve">] that changes location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inform the commission regarding the new location before changing location; and</w:t>
      </w:r>
    </w:p>
    <w:p w:rsidR="003F3435" w:rsidRDefault="0032493E">
      <w:pPr>
        <w:spacing w:line="480" w:lineRule="auto"/>
        <w:ind w:firstLine="1440"/>
        <w:jc w:val="both"/>
      </w:pPr>
      <w:r>
        <w:rPr>
          <w:u w:val="single"/>
        </w:rPr>
        <w:t xml:space="preserve">(2)</w:t>
      </w:r>
      <w:r xml:space="preserve">
        <w:t> </w:t>
      </w:r>
      <w:r xml:space="preserve">
        <w:t> </w:t>
      </w:r>
      <w:r>
        <w:t xml:space="preserve">may not operate at the new location unless the commission approves the new location after the </w:t>
      </w:r>
      <w:r>
        <w:rPr>
          <w:u w:val="single"/>
        </w:rPr>
        <w:t xml:space="preserve">licensed child-care facility</w:t>
      </w:r>
      <w:r>
        <w:t xml:space="preserve"> [</w:t>
      </w:r>
      <w:r>
        <w:rPr>
          <w:strike/>
        </w:rPr>
        <w:t xml:space="preserve">school-age program</w:t>
      </w:r>
      <w:r>
        <w:t xml:space="preserve">] meets all requirements related to the new location.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42.050(c),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evaluate the application for renewal of a license to determine if all licensing requirements are met and whether the facility has been cited for repeated violations or has established a pattern of violations during the preceding </w:t>
      </w:r>
      <w:r>
        <w:rPr>
          <w:u w:val="single"/>
        </w:rPr>
        <w:t xml:space="preserve">five</w:t>
      </w:r>
      <w:r>
        <w:t xml:space="preserve"> [</w:t>
      </w:r>
      <w:r>
        <w:rPr>
          <w:strike/>
        </w:rPr>
        <w:t xml:space="preserve">two</w:t>
      </w:r>
      <w:r>
        <w:t xml:space="preserve">] years.  The evaluation may include a specified number of visits to the facility and must include a review of all required forms and records. </w:t>
      </w:r>
      <w:r>
        <w:t xml:space="preserve"> </w:t>
      </w:r>
      <w:r>
        <w:t xml:space="preserve">If the commission determines the facility has repeated violations or an established pattern of violations, before the commission renews the license the commission may place restrictions, conditions, or additional requirements on the license to ensure the violations cease.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42.052, Human Resources Code, is amended by amending Subsection (f-2) and adding Subsection (l) to read as follows:</w:t>
      </w:r>
    </w:p>
    <w:p w:rsidR="003F3435" w:rsidRDefault="0032493E">
      <w:pPr>
        <w:spacing w:line="480" w:lineRule="auto"/>
        <w:ind w:firstLine="720"/>
        <w:jc w:val="both"/>
      </w:pPr>
      <w:r>
        <w:t xml:space="preserve">(f-2)</w:t>
      </w:r>
      <w:r xml:space="preserve">
        <w:t> </w:t>
      </w:r>
      <w:r xml:space="preserve">
        <w:t> </w:t>
      </w:r>
      <w:r>
        <w:t xml:space="preserve">The commission shall evaluate an application for renewal of a facility certification or family home registration to determine if all requirements are met and whether the applicant has been cited for repeated violations or has established a pattern of violations during the preceding </w:t>
      </w:r>
      <w:r>
        <w:rPr>
          <w:u w:val="single"/>
        </w:rPr>
        <w:t xml:space="preserve">five</w:t>
      </w:r>
      <w:r>
        <w:t xml:space="preserve"> [</w:t>
      </w:r>
      <w:r>
        <w:rPr>
          <w:strike/>
        </w:rPr>
        <w:t xml:space="preserve">two</w:t>
      </w:r>
      <w:r>
        <w:t xml:space="preserve">] years.  The evaluation may include a specified number of visits to the facility or family home subject to this section and must include a review of all required forms and records.  If the commission determines the facility or family home has repeated violations or an established pattern of violations, before the commission renews the certification or registration the commission may place restrictions, conditions, or additional requirements on the certification or registration to ensure the violations cease.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associate a listing or registration of a family home issued under this chapter with the applicant's name as stated in the applicant's listing or registration application.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42, Human Resources Code, is amended by adding Section 42.0562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42.0562.</w:t>
      </w:r>
      <w:r>
        <w:rPr>
          <w:u w:val="single"/>
        </w:rPr>
        <w:t xml:space="preserve"> </w:t>
      </w:r>
      <w:r>
        <w:rPr>
          <w:u w:val="single"/>
        </w:rPr>
        <w:t xml:space="preserve"> </w:t>
      </w:r>
      <w:r>
        <w:rPr>
          <w:u w:val="single"/>
        </w:rPr>
        <w:t xml:space="preserve">INFORMATION REGARDING CERTAIN GROUP DAY-CARE HOME AND FAMILY HOME EMPLOYEES.  (a) </w:t>
      </w:r>
      <w:r>
        <w:rPr>
          <w:u w:val="single"/>
        </w:rPr>
        <w:t xml:space="preserve"> </w:t>
      </w:r>
      <w:r>
        <w:rPr>
          <w:u w:val="single"/>
        </w:rPr>
        <w:t xml:space="preserve">The commission shall collect information regarding group day-care home and family home employees who have had a license, registration, or other occupational authorization revoked by a licensing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collaborate with licensing authorities to determine the most efficient method for identifying group day-care home or family home employees who have had a license revoked by the licensing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means a license, registration, certificate, permit, or other authorization issued by a licensing authority that a person must obtain to practice or engage in a particular business, occupation, or profession.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"Licensing authority" means a department, commission, board, office, or other agency of the state that issues a license.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42.048(e-1) and (e-2), Human Resources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executive commissioner of the Health and Human Services Commission is required to implement this Act only if the legislature appropriates money specifically for that purpose. </w:t>
      </w:r>
      <w:r>
        <w:t xml:space="preserve"> </w:t>
      </w:r>
      <w:r>
        <w:t xml:space="preserve">If the legislature does not appropriate money specifically for that purpose, the executive commissioner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