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232</w:t>
      </w:r>
    </w:p>
    <w:p w:rsidR="003F3435" w:rsidRDefault="0032493E">
      <w:pPr>
        <w:ind w:firstLine="720"/>
        <w:jc w:val="both"/>
      </w:pPr>
      <w:r>
        <w:t xml:space="preserve">(Davis)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of expert reports for health care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makes a preliminary determination on a claim under Section 74.353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74.351(a)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 health care liability claim, a claimant shall, not later than the 120th day after the date each defendant's original answer is filed </w:t>
      </w:r>
      <w:r>
        <w:rPr>
          <w:u w:val="single"/>
        </w:rPr>
        <w:t xml:space="preserve">or a later date required under Section 74.353</w:t>
      </w:r>
      <w:r>
        <w:t xml:space="preserve">, serve on that party or the party's attorney one or more expert reports, with a curriculum vitae of each expert listed in the report for each physician or health care provider against whom a liability claim is asserted. </w:t>
      </w:r>
      <w:r>
        <w:t xml:space="preserve"> </w:t>
      </w:r>
      <w:r>
        <w:t xml:space="preserve">The date for serving the report may be extended by written agreement of the affected parties. </w:t>
      </w:r>
      <w:r>
        <w:t xml:space="preserve"> </w:t>
      </w:r>
      <w:r>
        <w:t xml:space="preserve">Each defendant physician or health care provider whose conduct is implicated in a report must file and serve any objection to the sufficiency of the report not later than the later of the 21st day after the date the report is served or the 21st day after the date the defendant's answer is filed, failing which all objections are waived.</w:t>
      </w:r>
    </w:p>
    <w:p w:rsidR="003F3435" w:rsidRDefault="0032493E">
      <w:pPr>
        <w:spacing w:line="480" w:lineRule="auto"/>
        <w:ind w:firstLine="720"/>
        <w:jc w:val="both"/>
      </w:pPr>
      <w:r>
        <w:t xml:space="preserve">(c)</w:t>
      </w:r>
      <w:r xml:space="preserve">
        <w:t> </w:t>
      </w:r>
      <w:r xml:space="preserve">
        <w:t> </w:t>
      </w:r>
      <w:r>
        <w:t xml:space="preserve">If an expert report has not been served within the period specified by Subsection (a) because elements of the report are found deficient, the court may grant one 30-day extension to the claimant in order to cure the deficiency. </w:t>
      </w:r>
      <w:r>
        <w:t xml:space="preserve"> </w:t>
      </w:r>
      <w:r>
        <w:t xml:space="preserve">If the claimant does not receive notice of the court's ruling granting the extension until after the </w:t>
      </w:r>
      <w:r>
        <w:rPr>
          <w:u w:val="single"/>
        </w:rPr>
        <w:t xml:space="preserve">applicable</w:t>
      </w:r>
      <w:r>
        <w:t xml:space="preserve"> [</w:t>
      </w:r>
      <w:r>
        <w:rPr>
          <w:strike/>
        </w:rPr>
        <w:t xml:space="preserve">120-day</w:t>
      </w:r>
      <w:r>
        <w:t xml:space="preserve">] deadline has passed, then the 30-day extension shall run from the date the plaintiff first received the notice.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74, Civil Practice and Remedies Code, is amended by adding Section 74.353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74.353.</w:t>
      </w:r>
      <w:r>
        <w:rPr>
          <w:u w:val="single"/>
        </w:rPr>
        <w:t xml:space="preserve"> </w:t>
      </w:r>
      <w:r>
        <w:rPr>
          <w:u w:val="single"/>
        </w:rPr>
        <w:t xml:space="preserve"> </w:t>
      </w:r>
      <w:r>
        <w:rPr>
          <w:u w:val="single"/>
        </w:rPr>
        <w:t xml:space="preserve">PRELIMINARY DETERMINATION FOR EXPERT REPORT REQUIREMENT.  (a) </w:t>
      </w:r>
      <w:r>
        <w:rPr>
          <w:u w:val="single"/>
        </w:rPr>
        <w:t xml:space="preserve"> </w:t>
      </w:r>
      <w:r>
        <w:rPr>
          <w:u w:val="single"/>
        </w:rPr>
        <w:t xml:space="preserve">On motion of a claimant filed not later than 30 days after the date each defendant's original answer is filed, a court may issue a preliminary determination regarding whether a claim made by the claimant is a health care liability claim for the purposes of Section 74.351.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determines under Subsection (a) or (c) that a claim is a health care liability claim for purposes of Section 74.351, the claimant shall serve an expert report as required by Section 74.351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120 days after the date each defendant's original answer is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 days after the date the court issues the preliminary determination under Subsection (a) or (c);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date agreed to in writing by the affected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court does not issue a preliminary determination under Subsection (a) before the 91st day after the date that a claimant files a motion under that subsection, the court shall issue a preliminary determination that the claim is a health care liability claim for the purposes of Section 74.351.</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preliminary determination under this section is subject to interlocutory appeal by either the claimant or defendant.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on interlocutory appeal an appellate court reverses a trial court's preliminary determination that a claim is not a health care liability claim, the claimant shall serve an expert report as required by Section 74.351 not later than 120 days after the date that the appellate court issues an opinion reversing the preliminary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preliminary determination under this section applies only to the issue of whether a claimant is required to serve an expert report under Section 74.351.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action commenced on or after the effective date of this Act. </w:t>
      </w:r>
      <w:r>
        <w:t xml:space="preserve"> </w:t>
      </w:r>
      <w:r>
        <w:t xml:space="preserve">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