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permissible uses of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costs associated with distance learning, including Wi-Fi, Internet access hotspots, wireless network service, broadband service, and other services and technological equipment necessary to facilitate Internet access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