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87R1177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energy efficiency goals for electric utilities.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39.905, Utilities Code, is amended by adding Subsections (a-1) and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meeting the demand goals provided by Subsection (a), each electric utility shall also meet an annual energy savings goal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one-fourth of one percent annual energy savings in the 2022 calendar year;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one-half of one percent annual energy savings in the 2023 calendar year;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three-fourths of one percent annual energy savings in the 2024 calendar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percent annual energy savings beginning with the 2025 calendar year.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by rule shall provide a method to establish each utility's annual savings goal under Subsection (a-1).  The method must be based on the existing and expected usage of electricity delivered in a utility's service area that is required to pay the annual energy efficiency cost recovery fee.  In adopting rules, the commission may provide for cost caps for the implementation of Subsection (a-1) and provide good cause exceptions for a utility that is unable to meet the goal in a cost-effective manner.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Public Utility Commission of Texas shall adopt rules to implement the changes made by this Act to Section 39.905, Utilities Code, not later than December 31,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