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application of the open meetings law to the board of directors of certain tax reinvestment zones.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551.001(3),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"Governmental body"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board, commission, department, committee, or agency within the executive or legislative branch of state government that is directed by one or more elected or appointed members;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 commissioners court in the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municipal governing body in the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deliberative body that has rulemaking or quasi-judicial power and that is classified as a department, agency, or political subdivision of a county or municipality;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district board of trustees;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county board of school trustees;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county board of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governing board of a special district created by law;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local workforce development board created under Section 2308.253;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nonprofit corporation that is eligible to receive funds under the federal community services block grant program and that is authorized by this state to serve a geographic area of the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a nonprofit corporation organized under Chapter 67, Water Code, that provides a water supply or wastewater service, or both, and is exempt from ad valorem taxation under Section 11.30, Tax Code;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a joint board created under Section 22.074, Transportation Code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board of directors of a reinvestment zone created under Chapter 311, Tax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