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discrimination against or burdening certain constitutional rights of an applicant for or holder of a license to practice law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81, Government Code, is amended by adding Section 81.02401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81.02401.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RULES AND POLICIES PROHIBITED; ADMINISTRATIVE OR INJUNCTIVE RELIEF.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rule or policy adopted or a penalty imposed under this chapter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an applicant's ability to obtain a license to practice law in this state, or a state bar member's ability to maintain or renew the license, based on a sincerely held religious belief of the applicant or state bar member;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burden an applicant's or state bar member's: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 exercise of religion, regardless of whether the burden is the result of a rule or policy generally applicable to all applicants or state bar members;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speech or expression that is protected by the United States or Texas Constitution, including speech regarding a sincerely held religious belief, a political ideology, or a societal view, and expressive conduct;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 in any religious organization;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state bar rule or policy adopted or penalty imposed under this chapter that results in a limitation or burden described by Subsection (a) if the rule, policy, or penalty: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essential to enforcing a compelling governmental purpose and narrowly tailored to accomplish that purpose;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restricts wilful expressions of bias or prejudice in connection with an adjudicatory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assert that a state bar rule or policy adopted or penalty imposed under this chapter violates Subsection (a) as a defense in an administrative hearing or as a claim or defense in a judicial proceeding under Chapter 37, Civil Practice and Remedies Code, except that the person may not assert the violation as a defense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allegation of sexual misconduct;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prosecution of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bring an action for injunctive relief for a violation of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