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247</w:t>
      </w:r>
    </w:p>
    <w:p w:rsidR="003F3435" w:rsidRDefault="0032493E">
      <w:pPr>
        <w:ind w:firstLine="720"/>
        <w:jc w:val="both"/>
      </w:pPr>
      <w:r>
        <w:t xml:space="preserve">(Cain, Slawson, Vasut, Murr, Leach, et al.)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discrimination against or burdening certain constitutional rights of an applicant for or holder of a license to practice law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81, Government Code, is amended by adding Section 81.02401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81.02401.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RULES AND POLICIES PROHIBITED; ADMINISTRATIVE OR INJUNCTIVE RELIEF.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rule or policy adopted or a penalty imposed under this chapter may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 an applicant's ability to obtain a license to practice law in this state, or a state bar member's ability to maintain or renew the license, based on a sincerely held religious belief of the applicant or state bar member;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burden an applicant's or state bar member's: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 exercise of religion, regardless of whether the burden is the result of a rule or policy generally applicable to all applicants or state bar members;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freedom of speech or expression that is protected by the United States or Texas Constitution, including speech regarding a sincerely held religious belief, a political ideology, or a societal view, and expressive conduct;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membership in any religious organization;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freedom of association.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state bar rule or policy adopted or penalty imposed under this chapter that results in a limitation or burden described by Subsection (a) if the rule, policy, or penalty: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essential to enforcing a compelling governmental purpose and narrowly tailored to accomplish that purpose;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restricts wilful expressions of bias or prejudice in connection with an adjudicatory proceeding.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assert that a state bar rule or policy adopted or penalty imposed under this chapter violates Subsection (a) as a defense in an administrative hearing or as a claim or defense in a judicial proceeding under Chapter 37, Civil Practice and Remedies Code, except that the person may not assert the violation as a defense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allegation of sexual misconduct;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prosecution of an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bring an action for injunctive relief for a violation of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