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87R2265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statutes regarding the criminality or unacceptability of homosexual conduct and to the recognition of certain same-sex relationship statuses.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2.001(b), 3.401(5), and 6.204, Family Code;</w:t>
      </w:r>
    </w:p>
    <w:p w:rsidR="003F3435" w:rsidRDefault="0032493E">
      <w:pPr>
        <w:spacing w:line="480" w:lineRule="auto"/>
        <w:ind w:firstLine="1440"/>
        <w:jc w:val="both"/>
      </w:pPr>
      <w:r>
        <w:t xml:space="preserve">(2)</w:t>
      </w:r>
      <w:r xml:space="preserve">
        <w:t> </w:t>
      </w:r>
      <w:r xml:space="preserve">
        <w:t> </w:t>
      </w:r>
      <w:r>
        <w:t xml:space="preserve">Sections 810.001(h) and (i), Government Code; and</w:t>
      </w:r>
    </w:p>
    <w:p w:rsidR="003F3435" w:rsidRDefault="0032493E">
      <w:pPr>
        <w:spacing w:line="480" w:lineRule="auto"/>
        <w:ind w:firstLine="1440"/>
        <w:jc w:val="both"/>
      </w:pPr>
      <w:r>
        <w:t xml:space="preserve">(3)</w:t>
      </w:r>
      <w:r xml:space="preserve">
        <w:t> </w:t>
      </w:r>
      <w:r xml:space="preserve">
        <w:t> </w:t>
      </w:r>
      <w:r>
        <w:t xml:space="preserve">Section 21.06,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