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87R2250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and prohibited discrimination for child-care facilities and registered family homes.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42.042(e), Human Resources Code, is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promulgate minimum standards that apply to licensed child-care facilities and to registered family homes covered by this chapter and that will:</w:t>
      </w:r>
    </w:p>
    <w:p w:rsidR="003F3435" w:rsidRDefault="0032493E">
      <w:pPr>
        <w:spacing w:line="480" w:lineRule="auto"/>
        <w:ind w:firstLine="1440"/>
        <w:jc w:val="both"/>
      </w:pPr>
      <w:r>
        <w:t xml:space="preserve">(1)</w:t>
      </w:r>
      <w:r xml:space="preserve">
        <w:t> </w:t>
      </w:r>
      <w:r xml:space="preserve">
        <w:t> </w:t>
      </w:r>
      <w:r>
        <w:t xml:space="preserve">promote the health, safety, and welfare of children attending a facility or registered family home;</w:t>
      </w:r>
    </w:p>
    <w:p w:rsidR="003F3435" w:rsidRDefault="0032493E">
      <w:pPr>
        <w:spacing w:line="480" w:lineRule="auto"/>
        <w:ind w:firstLine="1440"/>
        <w:jc w:val="both"/>
      </w:pPr>
      <w:r>
        <w:t xml:space="preserve">(2)</w:t>
      </w:r>
      <w:r xml:space="preserve">
        <w:t> </w:t>
      </w:r>
      <w:r xml:space="preserve">
        <w:t> </w:t>
      </w:r>
      <w:r>
        <w:t xml:space="preserve">promote safe, comfortable, and healthy physical facilities and registered family homes for children;</w:t>
      </w:r>
    </w:p>
    <w:p w:rsidR="003F3435" w:rsidRDefault="0032493E">
      <w:pPr>
        <w:spacing w:line="480" w:lineRule="auto"/>
        <w:ind w:firstLine="1440"/>
        <w:jc w:val="both"/>
      </w:pPr>
      <w:r>
        <w:t xml:space="preserve">(3)</w:t>
      </w:r>
      <w:r xml:space="preserve">
        <w:t> </w:t>
      </w:r>
      <w:r xml:space="preserve">
        <w:t> </w:t>
      </w:r>
      <w:r>
        <w:t xml:space="preserve">ensure adequate supervision of children by capable, qualified, and healthy personnel;</w:t>
      </w:r>
    </w:p>
    <w:p w:rsidR="003F3435" w:rsidRDefault="0032493E">
      <w:pPr>
        <w:spacing w:line="480" w:lineRule="auto"/>
        <w:ind w:firstLine="1440"/>
        <w:jc w:val="both"/>
      </w:pPr>
      <w:r>
        <w:t xml:space="preserve">(4)</w:t>
      </w:r>
      <w:r xml:space="preserve">
        <w:t> </w:t>
      </w:r>
      <w:r xml:space="preserve">
        <w:t> </w:t>
      </w:r>
      <w:r>
        <w:t xml:space="preserve">ensure adequate and healthy food service where food service is offered;</w:t>
      </w:r>
    </w:p>
    <w:p w:rsidR="003F3435" w:rsidRDefault="0032493E">
      <w:pPr>
        <w:spacing w:line="480" w:lineRule="auto"/>
        <w:ind w:firstLine="1440"/>
        <w:jc w:val="both"/>
      </w:pPr>
      <w:r>
        <w:t xml:space="preserve">(5)</w:t>
      </w:r>
      <w:r xml:space="preserve">
        <w:t> </w:t>
      </w:r>
      <w:r xml:space="preserve">
        <w:t> </w:t>
      </w:r>
      <w:r>
        <w:t xml:space="preserve">prohibit [</w:t>
      </w:r>
      <w:r>
        <w:rPr>
          <w:strike/>
        </w:rPr>
        <w:t xml:space="preserve">racial</w:t>
      </w:r>
      <w:r>
        <w:t xml:space="preserve">] discrimination </w:t>
      </w:r>
      <w:r>
        <w:rPr>
          <w:u w:val="single"/>
        </w:rPr>
        <w:t xml:space="preserve">based on race or disability</w:t>
      </w:r>
      <w:r>
        <w:t xml:space="preserve"> by child-care facilities and registered family homes;</w:t>
      </w:r>
    </w:p>
    <w:p w:rsidR="003F3435" w:rsidRDefault="0032493E">
      <w:pPr>
        <w:spacing w:line="480" w:lineRule="auto"/>
        <w:ind w:firstLine="1440"/>
        <w:jc w:val="both"/>
      </w:pPr>
      <w:r>
        <w:t xml:space="preserve">(6)</w:t>
      </w:r>
      <w:r xml:space="preserve">
        <w:t> </w:t>
      </w:r>
      <w:r xml:space="preserve">
        <w:t> </w:t>
      </w:r>
      <w:r>
        <w:t xml:space="preserve">require procedures for parental and guardian consultation in the formulation of children's educational and therapeutic programs;</w:t>
      </w:r>
    </w:p>
    <w:p w:rsidR="003F3435" w:rsidRDefault="0032493E">
      <w:pPr>
        <w:spacing w:line="480" w:lineRule="auto"/>
        <w:ind w:firstLine="1440"/>
        <w:jc w:val="both"/>
      </w:pPr>
      <w:r>
        <w:t xml:space="preserve">(7)</w:t>
      </w:r>
      <w:r xml:space="preserve">
        <w:t> </w:t>
      </w:r>
      <w:r xml:space="preserve">
        <w:t> </w:t>
      </w:r>
      <w:r>
        <w:t xml:space="preserve">prevent the breakdown of foster care and adoptive placement; and</w:t>
      </w:r>
    </w:p>
    <w:p w:rsidR="003F3435" w:rsidRDefault="0032493E">
      <w:pPr>
        <w:spacing w:line="480" w:lineRule="auto"/>
        <w:ind w:firstLine="1440"/>
        <w:jc w:val="both"/>
      </w:pPr>
      <w:r>
        <w:t xml:space="preserve">(8)</w:t>
      </w:r>
      <w:r xml:space="preserve">
        <w:t> </w:t>
      </w:r>
      <w:r xml:space="preserve">
        <w:t> </w:t>
      </w:r>
      <w:r>
        <w:t xml:space="preserve">ensure that a child-care facility or registered family home:</w:t>
      </w:r>
    </w:p>
    <w:p w:rsidR="003F3435" w:rsidRDefault="0032493E">
      <w:pPr>
        <w:spacing w:line="480" w:lineRule="auto"/>
        <w:ind w:firstLine="2160"/>
        <w:jc w:val="both"/>
      </w:pPr>
      <w:r>
        <w:t xml:space="preserve">(A)</w:t>
      </w:r>
      <w:r xml:space="preserve">
        <w:t> </w:t>
      </w:r>
      <w:r xml:space="preserve">
        <w:t> </w:t>
      </w:r>
      <w:r>
        <w:t xml:space="preserve">follows the directions of a child's physician or other health care provider in providing specialized medical assistance required by the child; and</w:t>
      </w:r>
    </w:p>
    <w:p w:rsidR="003F3435" w:rsidRDefault="0032493E">
      <w:pPr>
        <w:spacing w:line="480" w:lineRule="auto"/>
        <w:ind w:firstLine="2160"/>
        <w:jc w:val="both"/>
      </w:pPr>
      <w:r>
        <w:t xml:space="preserve">(B)</w:t>
      </w:r>
      <w:r xml:space="preserve">
        <w:t> </w:t>
      </w:r>
      <w:r xml:space="preserve">
        <w:t> </w:t>
      </w:r>
      <w:r>
        <w:t xml:space="preserve">maintains for a reasonable time a copy of any directions from the physician or provider that the parent provides to the facility or home.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42.0421, Human Resources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initial training described by Subsection (a)(1) must include training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trauma-informed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behavioral health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methods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understanding and managing behaviors;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requesting a behavioral health consultation;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providing behavioral health support to all children who are provided 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of the impact autism and other intellectual and developmental disabilities have on behavior and communication.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annual training described by Subsection (a)(2) must include training on care provided to children with special needs and methods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possible developmental delays;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locating community resources for the children;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effective communication to the children's parents;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accommodating the special needs of children in the classroom.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