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suicide prevention information on certain student identification cards issued by a public school or public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38, Education Code, is amended by adding Section 38.353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REQUIRED ON CERTAIN STUDENT IDENTIFICATION CARDS.  Each student identification card issued by a public school to a student in grade seven or higher must have printed on the card the contact information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Crisis Text Line;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suicide prevention hotline, if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51.91941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51.91941.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REQUIRED ON STUDENT IDENTIFICATION CARD.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student identification card issued by an institution of higher education must have printed on the card the contact information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Crisis Text Line;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police department or security for the campus at which the student to whom the card is issued regularly attends classes or, if the campus does not have a campus police department or security, a local nonemergency police contact;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suicide prevention hotline, if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38.353 and 51.91941, Education Code, as added by this Act, apply only to a student identification card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