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281</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4,</w:t>
      </w:r>
      <w:r xml:space="preserve">
        <w:t> </w:t>
      </w:r>
      <w:r>
        <w:t xml:space="preserve">2021; March</w:t>
      </w:r>
      <w:r xml:space="preserve">
        <w:t> </w:t>
      </w:r>
      <w:r>
        <w:t xml:space="preserve">3,</w:t>
      </w:r>
      <w:r xml:space="preserve">
        <w:t> </w:t>
      </w:r>
      <w:r>
        <w:t xml:space="preserve">2021, read first time and referred to Committee on Criminal Justice; April</w:t>
      </w:r>
      <w:r xml:space="preserve">
        <w:t> </w:t>
      </w:r>
      <w:r>
        <w:t xml:space="preserve">15,</w:t>
      </w:r>
      <w:r xml:space="preserve">
        <w:t> </w:t>
      </w:r>
      <w:r>
        <w:t xml:space="preserve">2021, reported adversely, with favorable Committee Substitute by the following vote:</w:t>
      </w:r>
      <w:r>
        <w:t xml:space="preserve"> </w:t>
      </w:r>
      <w:r>
        <w:t xml:space="preserve"> </w:t>
      </w:r>
      <w:r>
        <w:t xml:space="preserve">Yeas 5, Nays 0; April</w:t>
      </w:r>
      <w:r xml:space="preserve">
        <w:t> </w:t>
      </w:r>
      <w:r>
        <w:t xml:space="preserve">15,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281</w:t>
      </w:r>
      <w:r xml:space="preserve">
        <w:tab wTab="150" tlc="none" cTlc="0"/>
      </w:r>
      <w:r>
        <w:t xml:space="preserve">By:</w:t>
      </w:r>
      <w:r xml:space="preserve">
        <w:t> </w:t>
      </w:r>
      <w:r xml:space="preserve">
        <w:t> </w:t>
      </w:r>
      <w:r>
        <w:t xml:space="preserve">Miles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hypnotically induced statements in a criminal trial.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38.24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38.24.</w:t>
      </w:r>
      <w:r>
        <w:rPr>
          <w:u w:val="single"/>
        </w:rPr>
        <w:t xml:space="preserve"> </w:t>
      </w:r>
      <w:r>
        <w:rPr>
          <w:u w:val="single"/>
        </w:rPr>
        <w:t xml:space="preserve"> </w:t>
      </w:r>
      <w:r>
        <w:rPr>
          <w:u w:val="single"/>
        </w:rPr>
        <w:t xml:space="preserve">STATEMENTS OBTAINED BY INVESTIGATIVE HYPNOSIS.  (a)  In this article, "investigative hypnosis" means a technique that uses hypnosis to explore the memory of a witness to enhance the witness's recall of a legally relevant event, including descriptions of people, conversations, and the environment.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applies to all statements made during a hypnotic session by a person who has undergone investigative hypnosis for the purpose of enhancing the person's recollection of an event at issue in a criminal investigation or case, including courtroom testimony regarding those statements and including statements identifying an accused that are made pursuant to pretrial identification procedures.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statement described by Subsection (b) is not admissible against a defendant in a criminal trial, whether offered in the guilt or innocence phase or the punishment phase of the trial.</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the admissibility of a statement in a criminal proceeding that commences on or after the effective date of this Act. </w:t>
      </w:r>
      <w:r>
        <w:t xml:space="preserve"> </w:t>
      </w:r>
      <w:r>
        <w:t xml:space="preserve">The admissibility of a statement in a criminal proceeding that commences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