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87R3830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application forms in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13.046(h),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 with the Texas Education Agency regarding the number of registration application forms to provide to each high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to each high school registration application forms once each fall and spring semester in the number determined from the consultation under Subdivision (1);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