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87R3397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requisites of a bail bond given by certain defendants and to conditions of release on bond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(a)  A magistrate shall require as a condition of release on bond that a defendant charged with an offense under Section 20A.02, 20A.03, 43.03, 43.031, 43.04, 43.041, or 43.05, Penal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magistrate shall specifically describe the prohibited locations under Subsection (a)(2) and the minimum distances, if any, that the defendant must maintain from the locations.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limited to determining whether the defendant violated a condition of bond imposed under Subsection (a),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17.081, Code of Criminal Procedure, as added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17.41(a), Code of Criminal Procedure, as amended by this Act, and Article 17.465, Code of Criminal Procedure, as added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