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appropriate attorney representing the state and either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