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347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14,</w:t>
      </w:r>
      <w:r xml:space="preserve">
        <w:t> </w:t>
      </w:r>
      <w:r>
        <w:t xml:space="preserve">2021; March</w:t>
      </w:r>
      <w:r xml:space="preserve">
        <w:t> </w:t>
      </w:r>
      <w:r>
        <w:t xml:space="preserve">9,</w:t>
      </w:r>
      <w:r xml:space="preserve">
        <w:t> </w:t>
      </w:r>
      <w:r>
        <w:t xml:space="preserve">2021, read first time and referred to Committee on Business &amp; Commerce; April</w:t>
      </w:r>
      <w:r xml:space="preserve">
        <w:t> </w:t>
      </w:r>
      <w:r>
        <w:t xml:space="preserve">8,</w:t>
      </w:r>
      <w:r xml:space="preserve">
        <w:t> </w:t>
      </w:r>
      <w:r>
        <w:t xml:space="preserve">2021, reported favorably by the following vote:</w:t>
      </w:r>
      <w:r>
        <w:t xml:space="preserve"> </w:t>
      </w:r>
      <w:r>
        <w:t xml:space="preserve"> </w:t>
      </w:r>
      <w:r>
        <w:t xml:space="preserve">Yeas 8, Nays 1;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local school health advisory councils as governmental bodies for purposes of the open meetings law and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880"/>
        <w:jc w:val="both"/>
      </w:pPr>
      <w:r>
        <w:t xml:space="preserve">(xii)</w:t>
      </w:r>
      <w:r xml:space="preserve">
        <w:t> </w:t>
      </w:r>
      <w:r xml:space="preserve">
        <w:t> </w:t>
      </w:r>
      <w:r>
        <w:t xml:space="preserve">a confinement facility operated under a contract with any division of the Texas Department of Criminal Justice;</w:t>
      </w:r>
    </w:p>
    <w:p w:rsidR="003F3435" w:rsidRDefault="0032493E">
      <w:pPr>
        <w:spacing w:line="480" w:lineRule="auto"/>
        <w:ind w:firstLine="2880"/>
        <w:jc w:val="both"/>
      </w:pPr>
      <w:r>
        <w:t xml:space="preserve">(xiii)</w:t>
      </w:r>
      <w:r xml:space="preserve">
        <w:t> </w:t>
      </w:r>
      <w:r xml:space="preserve">
        <w:t> </w:t>
      </w:r>
      <w: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t xml:space="preserve">(xiv)</w:t>
      </w:r>
      <w:r xml:space="preserve">
        <w:t> </w:t>
      </w:r>
      <w:r xml:space="preserve">
        <w:t> </w:t>
      </w:r>
      <w:r>
        <w:t xml:space="preserve">an entity that receives public funds in the current or preceding state fiscal year to manage the daily operations or restoration of the Alamo, or an entity that oversees such an entity; [</w:t>
      </w:r>
      <w:r>
        <w:rPr>
          <w:strike/>
        </w:rPr>
        <w:t xml:space="preserve">and</w:t>
      </w:r>
      <w:r>
        <w:t xml:space="preserve">]</w:t>
      </w:r>
    </w:p>
    <w:p w:rsidR="003F3435" w:rsidRDefault="0032493E">
      <w:pPr>
        <w:spacing w:line="480" w:lineRule="auto"/>
        <w:ind w:firstLine="2880"/>
        <w:jc w:val="both"/>
      </w:pPr>
      <w: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a local school health advisory council established under Section 28.004, Education Code;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judiciary; or</w:t>
      </w:r>
    </w:p>
    <w:p w:rsidR="003F3435" w:rsidRDefault="0032493E">
      <w:pPr>
        <w:spacing w:line="480" w:lineRule="auto"/>
        <w:ind w:firstLine="2880"/>
        <w:jc w:val="both"/>
      </w:pPr>
      <w:r>
        <w:t xml:space="preserve">(ii)</w:t>
      </w:r>
      <w:r xml:space="preserve">
        <w:t> </w:t>
      </w:r>
      <w:r xml:space="preserve">
        <w:t> </w:t>
      </w:r>
      <w: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t xml:space="preserve">(a)</w:t>
      </w:r>
      <w:r xml:space="preserve">
        <w:t> </w:t>
      </w:r>
      <w:r xml:space="preserve">
        <w:t> </w:t>
      </w:r>
      <w: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t xml:space="preserve">(b)</w:t>
      </w:r>
      <w:r xml:space="preserve">
        <w:t> </w:t>
      </w:r>
      <w:r xml:space="preserve">
        <w:t> </w:t>
      </w:r>
      <w:r>
        <w:t xml:space="preserve">the entity:</w:t>
      </w:r>
    </w:p>
    <w:p w:rsidR="003F3435" w:rsidRDefault="0032493E">
      <w:pPr>
        <w:spacing w:line="480" w:lineRule="auto"/>
        <w:ind w:firstLine="4320"/>
        <w:jc w:val="both"/>
      </w:pPr>
      <w:r>
        <w:t xml:space="preserve">(1)</w:t>
      </w:r>
      <w:r xml:space="preserve">
        <w:t> </w:t>
      </w:r>
      <w:r xml:space="preserve">
        <w:t> </w:t>
      </w:r>
      <w:r>
        <w:t xml:space="preserve">either:</w:t>
      </w:r>
    </w:p>
    <w:p w:rsidR="003F3435" w:rsidRDefault="0032493E">
      <w:pPr>
        <w:spacing w:line="480" w:lineRule="auto"/>
        <w:ind w:firstLine="5040"/>
        <w:jc w:val="both"/>
      </w:pPr>
      <w:r>
        <w:t xml:space="preserve">(A)</w:t>
      </w:r>
      <w:r xml:space="preserve">
        <w:t> </w:t>
      </w:r>
      <w:r xml:space="preserve">
        <w:t> </w:t>
      </w:r>
      <w: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t xml:space="preserve">(B)</w:t>
      </w:r>
      <w:r xml:space="preserve">
        <w:t> </w:t>
      </w:r>
      <w:r xml:space="preserve">
        <w:t> </w:t>
      </w:r>
      <w: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t xml:space="preserve">(2)</w:t>
      </w:r>
      <w:r xml:space="preserve">
        <w:t> </w:t>
      </w:r>
      <w:r xml:space="preserve">
        <w:t> </w:t>
      </w:r>
      <w: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t xml:space="preserve">(3)</w:t>
      </w:r>
      <w:r xml:space="preserve">
        <w:t> </w:t>
      </w:r>
      <w:r xml:space="preserve">
        <w:t> </w:t>
      </w:r>
      <w: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t xml:space="preserve">(4)</w:t>
      </w:r>
      <w:r xml:space="preserve">
        <w:t> </w:t>
      </w:r>
      <w:r xml:space="preserve">
        <w:t> </w:t>
      </w:r>
      <w:r>
        <w:t xml:space="preserve">provides at least quarterly public reports to the state agency or political subdivision regarding work performed on behalf of the state agency or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meeting held on or after the effective date of this Act.  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request for public information received on or after the effective date of this Act.  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