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87R2678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348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parental access to public school virtual instruction and instructional materials for virtual and remote learning.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26.006(a),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parent is entitled to:</w:t>
      </w:r>
    </w:p>
    <w:p w:rsidR="003F3435" w:rsidRDefault="0032493E">
      <w:pPr>
        <w:spacing w:line="480" w:lineRule="auto"/>
        <w:ind w:firstLine="1440"/>
        <w:jc w:val="both"/>
      </w:pPr>
      <w:r>
        <w:t xml:space="preserve">(1)</w:t>
      </w:r>
      <w:r xml:space="preserve">
        <w:t> </w:t>
      </w:r>
      <w:r xml:space="preserve">
        <w:t> </w:t>
      </w:r>
      <w:r>
        <w:t xml:space="preserve">review all teaching materials, instructional materials, and other teaching aids used in the classroom of the parent's child;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review each test administered to the parent's child after the test is administered</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observe any virtual instruction and review any teaching materials, instructional materials, or other teaching aids provided to the parent's child while the parent's child is participating in virtual or remote learning</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