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cardiopulmonary resuscitation training for  certain telecommunicators.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 Occupations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require a state, county, special district, or municipal agency that employs telecommunicators to require each telecommunicator who provides dispatch for medical emergencies to receive training, including continuing education training, in telecommunicator cardiopulmonary resuscitation. </w:t>
      </w:r>
      <w:r>
        <w:rPr>
          <w:u w:val="single"/>
        </w:rPr>
        <w:t xml:space="preserve"> </w:t>
      </w:r>
      <w:r>
        <w:rPr>
          <w:u w:val="single"/>
        </w:rPr>
        <w:t xml:space="preserve">A telecommunicator shall complete initial training not later than the 60th day after the telecommunicator's first date of employment with the entity. </w:t>
      </w:r>
      <w:r>
        <w:rPr>
          <w:u w:val="single"/>
        </w:rPr>
        <w:t xml:space="preserve"> </w:t>
      </w:r>
      <w:r>
        <w:rPr>
          <w:u w:val="single"/>
        </w:rPr>
        <w:t xml:space="preserve">A telecommunicator shall complete continuing education training at least as often as nationally recognized standards for telecommunicator cardiopulmonary resuscitation training are updated.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current nationally recognized emergency cardiovascular care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recognition protocols for out-of-hospital cardiac arrest;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best practices for relaying compression-only cardiopulmonary resuscitation instructions to callers.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1701.352(j),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