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387</w:t>
      </w:r>
    </w:p>
    <w:p w:rsidR="003F3435" w:rsidRDefault="0032493E">
      <w:pPr>
        <w:ind w:firstLine="720"/>
        <w:jc w:val="both"/>
      </w:pPr>
      <w:r>
        <w:t xml:space="preserve">(Wilson)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appeal of rates for water or sewer service charged to certain customers of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13.043, Water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Ratepayers of the following entities may appeal the decision of the governing body of the entity affecting their water, drainage, or sewer rates to the utility commission:</w:t>
      </w:r>
    </w:p>
    <w:p w:rsidR="003F3435" w:rsidRDefault="0032493E">
      <w:pPr>
        <w:spacing w:line="480" w:lineRule="auto"/>
        <w:ind w:firstLine="1440"/>
        <w:jc w:val="both"/>
      </w:pPr>
      <w:r>
        <w:t xml:space="preserve">(1)</w:t>
      </w:r>
      <w:r xml:space="preserve">
        <w:t> </w:t>
      </w:r>
      <w:r xml:space="preserve">
        <w:t> </w:t>
      </w:r>
      <w:r>
        <w:t xml:space="preserve">a nonprofit water supply or sewer service corporation created and operating under Chapter 67;</w:t>
      </w:r>
    </w:p>
    <w:p w:rsidR="003F3435" w:rsidRDefault="0032493E">
      <w:pPr>
        <w:spacing w:line="480" w:lineRule="auto"/>
        <w:ind w:firstLine="1440"/>
        <w:jc w:val="both"/>
      </w:pPr>
      <w:r>
        <w:t xml:space="preserve">(2)</w:t>
      </w:r>
      <w:r xml:space="preserve">
        <w:t> </w:t>
      </w:r>
      <w:r xml:space="preserve">
        <w:t> </w:t>
      </w:r>
      <w:r>
        <w:t xml:space="preserve">a utility under the jurisdiction of a municipality inside the corporate limits of the municipality;</w:t>
      </w:r>
    </w:p>
    <w:p w:rsidR="003F3435" w:rsidRDefault="0032493E">
      <w:pPr>
        <w:spacing w:line="480" w:lineRule="auto"/>
        <w:ind w:firstLine="1440"/>
        <w:jc w:val="both"/>
      </w:pPr>
      <w:r>
        <w:t xml:space="preserve">(3)</w:t>
      </w:r>
      <w:r xml:space="preserve">
        <w:t> </w:t>
      </w:r>
      <w:r xml:space="preserve">
        <w:t> </w:t>
      </w:r>
      <w:r>
        <w:t xml:space="preserve">a municipally owned utility, if the ratepayers reside outside the corporate limits of the municipality</w:t>
      </w:r>
      <w:r>
        <w:rPr>
          <w:u w:val="single"/>
        </w:rPr>
        <w:t xml:space="preserve">, including a decision of a governing body that results in an increase in rates when the municipally owned utility takes over the provision of service to ratepayers previously served by another retail public utility</w:t>
      </w:r>
      <w:r>
        <w:t xml:space="preserve">;</w:t>
      </w:r>
    </w:p>
    <w:p w:rsidR="003F3435" w:rsidRDefault="0032493E">
      <w:pPr>
        <w:spacing w:line="480" w:lineRule="auto"/>
        <w:ind w:firstLine="1440"/>
        <w:jc w:val="both"/>
      </w:pPr>
      <w:r>
        <w:t xml:space="preserve">(4)</w:t>
      </w:r>
      <w:r xml:space="preserve">
        <w:t> </w:t>
      </w:r>
      <w:r xml:space="preserve">
        <w:t> </w:t>
      </w:r>
      <w:r>
        <w:t xml:space="preserve">a district or authority created under Article III, Section 52, or Article XVI, Section 59, of the Texas Constitution that provides water or sewer service to household users; and</w:t>
      </w:r>
    </w:p>
    <w:p w:rsidR="003F3435" w:rsidRDefault="0032493E">
      <w:pPr>
        <w:spacing w:line="480" w:lineRule="auto"/>
        <w:ind w:firstLine="1440"/>
        <w:jc w:val="both"/>
      </w:pPr>
      <w:r>
        <w:t xml:space="preserve">(5)</w:t>
      </w:r>
      <w:r xml:space="preserve">
        <w:t> </w:t>
      </w:r>
      <w:r xml:space="preserve">
        <w:t> </w:t>
      </w:r>
      <w:r>
        <w:t xml:space="preserve">a utility owned by an affected county, if the ratepayer's rates are actually or may be adversely affected. </w:t>
      </w:r>
      <w:r>
        <w:t xml:space="preserve"> </w:t>
      </w:r>
      <w:r>
        <w:t xml:space="preserve">For the purposes of this section ratepayers who reside outside the boundaries of the district or authority shall be considered a separate class from ratepayers who reside inside those boundaries.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(b)(3) does not apply to a municipally owned utility that takes over the provision of service to ratepayers previously served by another retail public utility if the municipally owned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over the service at the request of the ratepayer;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over the service in the manner provided by Subchapter H;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required to take over the service by state law, an order of the commission, or an order of the utility commission.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Notwithstanding Section 13.043(c), Water Code, a ratepayer described by Section 13.043(b), Water Code, as amended by this Act, may use the appeal process in Section 13.043, Water Code, to appeal increased rates charged to the ratepayer by a municipally owned utility by filing a petition for review with the Public Utility Commission of Texas and the municipally owned utility not later than December 1, 2021, if the municipally owned utility began providing service to the ratepayer on or after September 1, 2016.</w:t>
      </w:r>
    </w:p>
    <w:p w:rsidR="003F3435" w:rsidRDefault="0032493E">
      <w:pPr>
        <w:spacing w:line="480" w:lineRule="auto"/>
        <w:ind w:firstLine="720"/>
        <w:jc w:val="both"/>
      </w:pPr>
      <w:r>
        <w:t xml:space="preserve">(b)</w:t>
      </w:r>
      <w:r xml:space="preserve">
        <w:t> </w:t>
      </w:r>
      <w:r xml:space="preserve">
        <w:t> </w:t>
      </w:r>
      <w:r>
        <w:t xml:space="preserve">Subsection (a) of this section applies only to rates that the municipally owned utility has not changed since the municipally owned utility began providing service to the ratepayer.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