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87R2067 JXC-D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w:t>
      </w:r>
      <w:r xml:space="preserve">
        <w:tab wTab="150" tlc="none" cTlc="0"/>
      </w:r>
      <w:r>
        <w:t xml:space="preserve">S.B.</w:t>
      </w:r>
      <w:r xml:space="preserve">
        <w:t> </w:t>
      </w:r>
      <w:r>
        <w:t xml:space="preserve">No.</w:t>
      </w:r>
      <w:r xml:space="preserve">
        <w:t> </w:t>
      </w:r>
      <w:r>
        <w:t xml:space="preserve">387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appeal of rates for water or sewer service charged to certain customers in the extraterritorial jurisdiction of a municipality.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13, Water Code, is amended by adding Section 13.0442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13.0442.</w:t>
      </w:r>
      <w:r>
        <w:rPr>
          <w:u w:val="single"/>
        </w:rPr>
        <w:t xml:space="preserve"> </w:t>
      </w:r>
      <w:r>
        <w:rPr>
          <w:u w:val="single"/>
        </w:rPr>
        <w:t xml:space="preserve"> </w:t>
      </w:r>
      <w:r>
        <w:rPr>
          <w:u w:val="single"/>
        </w:rPr>
        <w:t xml:space="preserve">RATES CHARGED IN EXTRATERRITORIAL JURISDICTION BY NEW PROVIDER.  (a) A ratepayer paying for water or sewer service in the extraterritorial jurisdiction of a municipality may appeal the rates for that service to the utility commission in the manner provided by this section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rates for the service increase when a new service provider takes over the provision of the service;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retail public utility that is the new service provider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subject to the appellate jurisdiction of the utility commission under Section 13.043(b) for the service area;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utility permitted under Section 13.242(c).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ratepayer may appeal the increased rates by filing a petition for review with the utility commission and the service provider not later than the 90th day after the effective date of the increased rates.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petition must be signed by the lesser of 10,000 or 10 percent of the ratepayers whose rates have been increased due to the takeover by the new service provider. Each person receiving a separate bill is considered a ratepayer, but one person may not be considered more than one ratepayer regardless of the number of bills the person receives.  The petition for review is considered properly signed if signed by a person, or the spouse of a person, in whose name utility service is carried.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utility commission shall hear the appeal de novo and shall fix in its final order the rates the governing body of the provider should have fixed. The utility commission may establish the effective date for the utility commission's rates at the original effective date as proposed by the service provider, may order refunds or allow a surcharge to recover lost revenues, and may allow recovery of reasonable expenses incurred by the service provider in the appeal proceedings. The utility commission may consider only: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information that was available to the governing body that approved the increased rates at the time the governing body approved the rates;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evidence of reasonable expenses incurred by the service provider in the appeal proceedings.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rates established by the utility commission remain in effect until the first anniversary of the effective date proposed by the service provider for the rates being appealed or until changed by the service provider, whichever date is later, unless the utility commission determines that a financial hardship exists.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utility commission may, on a motion by the utility commission or by the appellant, establish interim rates to be in effect until a final decision is made under this 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In an appeal under this section, the utility commission shall ensure that every rate made, demanded, or received by the service provider is just and reasonable. Rates may not be unreasonably preferential, prejudicial, or discriminatory but must be sufficient, equitable, and consistent in application to each class of customers.  The utility commission shall use a methodology that preserves the financial integrity of the service provider.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13.1325, Water Code, is amended to read as follows:</w:t>
      </w:r>
    </w:p>
    <w:p w:rsidR="003F3435" w:rsidRDefault="0032493E">
      <w:pPr>
        <w:spacing w:line="480" w:lineRule="auto"/>
        <w:ind w:firstLine="720"/>
        <w:jc w:val="both"/>
      </w:pPr>
      <w:r>
        <w:t xml:space="preserve">Sec.</w:t>
      </w:r>
      <w:r xml:space="preserve">
        <w:t> </w:t>
      </w:r>
      <w:r>
        <w:t xml:space="preserve">13.1325.</w:t>
      </w:r>
      <w:r xml:space="preserve">
        <w:t> </w:t>
      </w:r>
      <w:r xml:space="preserve">
        <w:t> </w:t>
      </w:r>
      <w:r>
        <w:t xml:space="preserve">ELECTRONIC COPIES OF RATE INFORMATION.  On request, the utility commission shall provide, at a reasonable cost, electronic copies of or Internet access to all information provided to the utility commission under Sections 13.016</w:t>
      </w:r>
      <w:r>
        <w:rPr>
          <w:u w:val="single"/>
        </w:rPr>
        <w:t xml:space="preserve">,</w:t>
      </w:r>
      <w:r>
        <w:t xml:space="preserve"> [</w:t>
      </w:r>
      <w:r>
        <w:rPr>
          <w:strike/>
        </w:rPr>
        <w:t xml:space="preserve">and</w:t>
      </w:r>
      <w:r>
        <w:t xml:space="preserve">] 13.043</w:t>
      </w:r>
      <w:r>
        <w:rPr>
          <w:u w:val="single"/>
        </w:rPr>
        <w:t xml:space="preserve">, 13.0442</w:t>
      </w:r>
      <w:r>
        <w:t xml:space="preserve"> and Subchapter F to the extent that the information is available and is not confidential. Copies of all information provided to the utility commission shall be provided to the Office of Public Utility Counsel, on request, at no cost to the office.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Notwithstanding Section 13.0442(b), Water Code, as added by this Act, a ratepayer described by Section 13.0442(a), Water Code, as added by this Act, may use the appeal process in Section 13.0442, Water Code, as added by this Act, to appeal increased rates charged to the ratepayer by a new service provider by filing a petition for review with the Public Utility Commission of Texas and the service provider not later than December 1, 2021, if the new service provider began providing service to the ratepayer on or after September 1, 2016.</w:t>
      </w:r>
    </w:p>
    <w:p w:rsidR="003F3435" w:rsidRDefault="0032493E">
      <w:pPr>
        <w:spacing w:line="480" w:lineRule="auto"/>
        <w:ind w:firstLine="720"/>
        <w:jc w:val="both"/>
      </w:pPr>
      <w:r>
        <w:t xml:space="preserve">(b)</w:t>
      </w:r>
      <w:r xml:space="preserve">
        <w:t> </w:t>
      </w:r>
      <w:r xml:space="preserve">
        <w:t> </w:t>
      </w:r>
      <w:r>
        <w:t xml:space="preserve">Subsection (a) of this section applies only to rates that the service provider has not changed since the service provider began providing service to the ratepayer.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