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 et al.</w:t>
      </w:r>
      <w:r xml:space="preserve">
        <w:tab wTab="150" tlc="none" cTlc="0"/>
      </w:r>
      <w:r>
        <w:t xml:space="preserve">S.B.</w:t>
      </w:r>
      <w:r xml:space="preserve">
        <w:t> </w:t>
      </w:r>
      <w:r>
        <w:t xml:space="preserve">No.</w:t>
      </w:r>
      <w:r xml:space="preserve">
        <w:t> </w:t>
      </w:r>
      <w:r>
        <w:t xml:space="preserve">390</w:t>
      </w:r>
    </w:p>
    <w:p w:rsidR="003F3435" w:rsidRDefault="0032493E">
      <w:pPr>
        <w:ind w:firstLine="720"/>
        <w:jc w:val="both"/>
      </w:pPr>
      <w:r>
        <w:t xml:space="preserve">(Howard)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of dissolution of the Save Historic Muny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3988.0302(d),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The district may enter into a contract with the city to allow the city to provide to the district revenue from fees collected by the city from municipally owned utility customers in the district in exchange for the district providing an improvement project or service that provides a public benefit to the city.  The district may not enter into a contract described by this subsection unless the district enters into an agreement before May 31, </w:t>
      </w:r>
      <w:r>
        <w:rPr>
          <w:u w:val="single"/>
        </w:rPr>
        <w:t xml:space="preserve">2023</w:t>
      </w:r>
      <w:r>
        <w:t xml:space="preserve"> [</w:t>
      </w:r>
      <w:r>
        <w:rPr>
          <w:strike/>
        </w:rPr>
        <w:t xml:space="preserve">2021</w:t>
      </w:r>
      <w:r>
        <w:t xml:space="preserve">], with the owner of the land used for the historic Lions Municipal Golf Course that provides for the purchase of the land or a method of preserving the land as a public golf course, publicly available parkland, or a combination of those uses.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3988.0901, Special District Local Laws Code, is amended to read as follows:</w:t>
      </w:r>
    </w:p>
    <w:p w:rsidR="003F3435" w:rsidRDefault="0032493E">
      <w:pPr>
        <w:spacing w:line="480" w:lineRule="auto"/>
        <w:ind w:firstLine="720"/>
        <w:jc w:val="both"/>
      </w:pPr>
      <w:r>
        <w:t xml:space="preserve">Sec.</w:t>
      </w:r>
      <w:r xml:space="preserve">
        <w:t> </w:t>
      </w:r>
      <w:r>
        <w:t xml:space="preserve">3988.0901.</w:t>
      </w:r>
      <w:r xml:space="preserve">
        <w:t> </w:t>
      </w:r>
      <w:r xml:space="preserve">
        <w:t> </w:t>
      </w:r>
      <w:r>
        <w:t xml:space="preserve">DISSOLUTION.  Except as limited by Section 375.264, Local Government Code, the board shall dissolve the district not later than May 31, </w:t>
      </w:r>
      <w:r>
        <w:rPr>
          <w:u w:val="single"/>
        </w:rPr>
        <w:t xml:space="preserve">2023</w:t>
      </w:r>
      <w:r>
        <w:t xml:space="preserve"> [</w:t>
      </w:r>
      <w:r>
        <w:rPr>
          <w:strike/>
        </w:rPr>
        <w:t xml:space="preserve">2021</w:t>
      </w:r>
      <w:r>
        <w:t xml:space="preserve">], unless, as of that date, the district has entered into an agreement with the owner of the land used for the historic Lions Municipal Golf Course that provides for the purchase of the land or a method of preserving the land as a public golf course, publicly available parkland, or a combination of those uses.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