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394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2021; March</w:t>
      </w:r>
      <w:r xml:space="preserve">
        <w:t> </w:t>
      </w:r>
      <w:r>
        <w:t xml:space="preserve">9,</w:t>
      </w:r>
      <w:r xml:space="preserve">
        <w:t> </w:t>
      </w:r>
      <w:r>
        <w:t xml:space="preserve">2021, read first time and referred to Committee on State Affairs;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2;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394</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abortion complication reporting and the regulation of drug-induced abortion procedures, providers, and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an interest to protect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 or mifepristone presents significant medical complications including, but not limited to, uterine hemorrhage, viral infections, abdominal pain, cramping, vomiting, headache, fatigue, and pelvic inflammatory disease; and</w:t>
      </w:r>
    </w:p>
    <w:p w:rsidR="003F3435" w:rsidRDefault="0032493E">
      <w:pPr>
        <w:spacing w:line="480" w:lineRule="auto"/>
        <w:ind w:firstLine="1440"/>
        <w:jc w:val="both"/>
      </w:pPr>
      <w:r>
        <w:t xml:space="preserve">(3)</w:t>
      </w:r>
      <w:r xml:space="preserve">
        <w:t> </w:t>
      </w:r>
      <w:r xml:space="preserve">
        <w:t> </w:t>
      </w:r>
      <w:r>
        <w:t xml:space="preserve">the risk of failure rate and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171.006(a) and (b), Health and Safety Code, as added by Chapter 4 (H.B. 13), Acts of the 85th Legislature, 1st Called Session, 2017,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r>
        <w:t xml:space="preserve"> "abortion complication" </w:t>
      </w:r>
      <w:r>
        <w:rPr>
          <w:u w:val="single"/>
        </w:rPr>
        <w:t xml:space="preserve">or "adverse event"</w:t>
      </w:r>
      <w:r>
        <w:t xml:space="preserve"> </w:t>
      </w:r>
      <w:r>
        <w:t xml:space="preserve">means any harmful event or adverse outcome with respect to a patient related to an abortion that is performed </w:t>
      </w:r>
      <w:r>
        <w:rPr>
          <w:u w:val="single"/>
        </w:rPr>
        <w:t xml:space="preserve">or induced</w:t>
      </w:r>
      <w:r>
        <w:t xml:space="preserve"> </w:t>
      </w:r>
      <w:r>
        <w:t xml:space="preserve">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blood clots resulting in pulmonary embolism or deep vein thrombosis;</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failure to actually terminate the pregnancy;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pelvic inflammatory disease;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endometritis;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missed ectopic pregnancy;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cardiac arrest;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respiratory arrest;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renal failure;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metabolic disorder;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embolism;</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coma;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placenta previa in subsequent pregnancies;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preterm delivery in subsequent pregnancies;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fluid accumulation in the abdomen;</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hemolytic reaction resulting from the administration of ABO-incompatible blood or blood products;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adverse reactions to anesthesia or other drugs;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any other adverse event as defined by the United States Food and Drug Administration's criteria provided by the MedWatch Reporting System</w:t>
      </w:r>
      <w:r>
        <w:t xml:space="preserve">.</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w:t>
      </w:r>
      <w:r>
        <w:rPr>
          <w:u w:val="single"/>
        </w:rPr>
        <w:t xml:space="preserve">or induces</w:t>
      </w:r>
      <w:r>
        <w:t xml:space="preserve"> </w:t>
      </w:r>
      <w:r>
        <w:t xml:space="preserve">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w:t>
      </w:r>
      <w:r>
        <w:rPr>
          <w:strike/>
        </w:rPr>
        <w:t xml:space="preserve">at an abortion facility</w:t>
      </w:r>
      <w:r>
        <w:t xml:space="preserve">] an abortion complication that is the result of an abortion performed </w:t>
      </w:r>
      <w:r>
        <w:rPr>
          <w:u w:val="single"/>
        </w:rPr>
        <w:t xml:space="preserve">or induced</w:t>
      </w:r>
      <w:r>
        <w:t xml:space="preserve"> </w:t>
      </w:r>
      <w:r>
        <w:t xml:space="preserve">by another physician [</w:t>
      </w:r>
      <w:r>
        <w:rPr>
          <w:strike/>
        </w:rPr>
        <w:t xml:space="preserve">at the facility</w:t>
      </w:r>
      <w:r>
        <w:t xml:space="preserve">];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171.061, Health and Safety Code, is amended by amending Subdivisions (2) and (5) and adding Subdivisions (2-a) and (8-a) to read as follows:</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"Adverse event" </w:t>
      </w:r>
      <w:r>
        <w:rPr>
          <w:u w:val="single"/>
        </w:rPr>
        <w:t xml:space="preserve"> </w:t>
      </w:r>
      <w:r>
        <w:rPr>
          <w:u w:val="single"/>
        </w:rPr>
        <w:t xml:space="preserve">or "abortion complication"</w:t>
      </w:r>
      <w:r>
        <w:rPr>
          <w:u w:val="single"/>
        </w:rPr>
        <w:t xml:space="preserve"> </w:t>
      </w:r>
      <w:r>
        <w:rPr>
          <w:u w:val="single"/>
        </w:rPr>
        <w:t xml:space="preserve">means any harmful event or adverse outcome with respect to a patient related to an abortion, including the abortion complications listed in Section 171.006, as added by Chapter 4 (H.B. 13), Acts of the 85th Legislature, 1st Called Session, 2017.</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w:t>
      </w:r>
      <w:r>
        <w:rPr>
          <w:u w:val="single"/>
        </w:rPr>
        <w:t xml:space="preserve">, and may also be referred to as a "medication abortion,"</w:t>
      </w:r>
      <w:r>
        <w:rPr>
          <w:u w:val="single"/>
        </w:rPr>
        <w:t xml:space="preserve"> </w:t>
      </w:r>
      <w:r>
        <w:rPr>
          <w:u w:val="single"/>
        </w:rPr>
        <w:t xml:space="preserve">a "chemical abortion,"</w:t>
      </w:r>
      <w:r>
        <w:rPr>
          <w:u w:val="single"/>
        </w:rPr>
        <w:t xml:space="preserve"> </w:t>
      </w:r>
      <w:r>
        <w:rPr>
          <w:u w:val="single"/>
        </w:rPr>
        <w:t xml:space="preserve">a "drug-induced abortion,"</w:t>
      </w:r>
      <w:r>
        <w:rPr>
          <w:u w:val="single"/>
        </w:rPr>
        <w:t xml:space="preserve"> </w:t>
      </w:r>
      <w:r>
        <w:rPr>
          <w:u w:val="single"/>
        </w:rPr>
        <w:t xml:space="preserve">"RU-486,"</w:t>
      </w:r>
      <w:r>
        <w:rPr>
          <w:u w:val="single"/>
        </w:rPr>
        <w:t xml:space="preserve"> </w:t>
      </w:r>
      <w:r>
        <w:rPr>
          <w:u w:val="single"/>
        </w:rPr>
        <w:t xml:space="preserve">or the "Mifeprex regimen"</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"Provide" means, when used regarding abortion-inducing drugs, any act of giving, selling, dispensing, administering, transferring possession, or otherwise providing or prescribing an abortion-inducing drug.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171.063, Health and Safety Code, is amended by amending Subsections (a),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may not knowingly [</w:t>
      </w:r>
      <w:r>
        <w:rPr>
          <w:strike/>
        </w:rPr>
        <w:t xml:space="preserve">give, sell, dispense, administer,</w:t>
      </w:r>
      <w:r>
        <w:t xml:space="preserve">] provide[</w:t>
      </w:r>
      <w:r>
        <w:rPr>
          <w:strike/>
        </w:rPr>
        <w:t xml:space="preserve">, or prescribe</w:t>
      </w:r>
      <w:r>
        <w:t xml:space="preserv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w:t>
      </w:r>
      <w:r>
        <w:rPr>
          <w:strike/>
        </w:rPr>
        <w:t xml:space="preserve">gives, sells, dispenses, administers,</w:t>
      </w:r>
      <w:r>
        <w:t xml:space="preserve">] provides[</w:t>
      </w:r>
      <w:r>
        <w:rPr>
          <w:strike/>
        </w:rPr>
        <w:t xml:space="preserve">, or prescribes</w:t>
      </w:r>
      <w:r>
        <w:t xml:space="preserve">] the abortion-inducing drug is a physician;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otherwise provided by Subsection (b),</w:t>
      </w:r>
      <w:r>
        <w:t xml:space="preserve">] the provision[</w:t>
      </w:r>
      <w:r>
        <w:rPr>
          <w:strike/>
        </w:rPr>
        <w:t xml:space="preserve">, prescription, or administration</w:t>
      </w:r>
      <w:r>
        <w:t xml:space="preserve">] of the abortion-inducing drug satisfies the protocol [</w:t>
      </w:r>
      <w:r>
        <w:rPr>
          <w:strike/>
        </w:rPr>
        <w:t xml:space="preserve">tested and</w:t>
      </w:r>
      <w:r>
        <w:t xml:space="preserve">] authorized by </w:t>
      </w:r>
      <w:r>
        <w:rPr>
          <w:u w:val="single"/>
        </w:rPr>
        <w:t xml:space="preserve">this subchapter</w:t>
      </w:r>
      <w:r>
        <w:t xml:space="preserve"> </w:t>
      </w:r>
      <w:r>
        <w:t xml:space="preserve">[</w:t>
      </w:r>
      <w:r>
        <w:rPr>
          <w:strike/>
        </w:rPr>
        <w:t xml:space="preserve">the United States Food and Drug Administration as outlined in the final printed label of the abortion-inducing drug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manufacturer, supplier, physician, or any other person may not provide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w:t>
      </w:r>
      <w:r>
        <w:rPr>
          <w:strike/>
        </w:rPr>
        <w:t xml:space="preserve">gives, sells, dispenses, administers,</w:t>
      </w:r>
      <w:r>
        <w:t xml:space="preserve">] provides[</w:t>
      </w:r>
      <w:r>
        <w:rPr>
          <w:strike/>
        </w:rPr>
        <w:t xml:space="preserve">, or prescribes</w:t>
      </w:r>
      <w:r>
        <w:t xml:space="preserve">]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r>
        <w:t xml:space="preserve">] document, in the woman's medical record, the gestational age and intrauterine location of the pregnancy </w:t>
      </w:r>
      <w:r>
        <w:rPr>
          <w:u w:val="single"/>
        </w:rPr>
        <w:t xml:space="preserve">to determine if an ectopic pregnancy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pregnant woman's blood type, and for a woman who is Rh negative, offer to administer Rh immunoglobulin (RhoGAM) at the time the abortion is performed or induced to prevent Rh incompatibility, complications, or miscarriage in future pregnancies;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the physician does not provide an abortion-inducing drug for a pregnant woman whose pregnancy is more than 49 days of gestational age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physician who [</w:t>
      </w:r>
      <w:r>
        <w:rPr>
          <w:strike/>
        </w:rPr>
        <w:t xml:space="preserve">gives, sells, dispenses, administers,</w:t>
      </w:r>
      <w:r>
        <w:t xml:space="preserve">] provides[</w:t>
      </w:r>
      <w:r>
        <w:rPr>
          <w:strike/>
        </w:rPr>
        <w:t xml:space="preserve">, or prescribes</w:t>
      </w:r>
      <w:r>
        <w:t xml:space="preserve">] the abortion-inducing drug, or the physician's agent, must schedule a follow-up visit for the woman to occur not </w:t>
      </w:r>
      <w:r>
        <w:rPr>
          <w:u w:val="single"/>
        </w:rPr>
        <w:t xml:space="preserve">later</w:t>
      </w:r>
      <w:r>
        <w:t xml:space="preserve"> [</w:t>
      </w:r>
      <w:r>
        <w:rPr>
          <w:strike/>
        </w:rPr>
        <w:t xml:space="preserve">more</w:t>
      </w:r>
      <w:r>
        <w:t xml:space="preserve">] than </w:t>
      </w:r>
      <w:r>
        <w:rPr>
          <w:u w:val="single"/>
        </w:rPr>
        <w:t xml:space="preserve">the 14th day</w:t>
      </w:r>
      <w:r>
        <w:t xml:space="preserve"> [</w:t>
      </w:r>
      <w:r>
        <w:rPr>
          <w:strike/>
        </w:rPr>
        <w:t xml:space="preserve">14 days</w:t>
      </w:r>
      <w:r>
        <w:t xml:space="preserve">] after the </w:t>
      </w:r>
      <w:r>
        <w:rPr>
          <w:u w:val="single"/>
        </w:rPr>
        <w:t xml:space="preserve">earliest date on which the abortion is performed or induced or the drug is administered</w:t>
      </w:r>
      <w:r>
        <w:t xml:space="preserve"> [</w:t>
      </w:r>
      <w:r>
        <w:rPr>
          <w:strike/>
        </w:rPr>
        <w:t xml:space="preserve">administration</w:t>
      </w:r>
      <w:r>
        <w:t xml:space="preserve">] or </w:t>
      </w:r>
      <w:r>
        <w:rPr>
          <w:u w:val="single"/>
        </w:rPr>
        <w:t xml:space="preserve">used</w:t>
      </w:r>
      <w:r>
        <w:t xml:space="preserve"> [</w:t>
      </w:r>
      <w:r>
        <w:rPr>
          <w:strike/>
        </w:rPr>
        <w:t xml:space="preserve">use of the drug</w:t>
      </w:r>
      <w:r>
        <w:t xml:space="preserve">].  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t>
      </w:r>
      <w:r>
        <w:rPr>
          <w:u w:val="single"/>
        </w:rPr>
        <w:t xml:space="preserve">woman's</w:t>
      </w:r>
      <w:r>
        <w:t xml:space="preserve"> pregnancy is completely terminated;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any continued blood loss</w:t>
      </w:r>
      <w:r>
        <w:t xml:space="preserve"> [</w:t>
      </w:r>
      <w:r>
        <w:rPr>
          <w:strike/>
        </w:rPr>
        <w:t xml:space="preserve">the degree of bleeding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REQUIRED.  A person may not provide an abortion-inducing drug to a pregnant woman without satisfying the applicable informed consent requirements of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REQUIREMENTS.  A physician who provides an abortion-inducing drug must comply with the applicable physician reporting requirements under Section 245.011.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who intentionally, knowingly, or recklessly violates this subchapter commits an offense.  An offense under this subsection is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Conduct constituting an offense under this section may also be the basis for an administrative violation under Section 171.064.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ENFORCEMENT OF SUBCHAPTER.  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171.061(3) and (6); and</w:t>
      </w:r>
    </w:p>
    <w:p w:rsidR="003F3435" w:rsidRDefault="0032493E">
      <w:pPr>
        <w:spacing w:line="480" w:lineRule="auto"/>
        <w:ind w:firstLine="1440"/>
        <w:jc w:val="both"/>
      </w:pPr>
      <w:r>
        <w:t xml:space="preserve">(2)</w:t>
      </w:r>
      <w:r xml:space="preserve">
        <w:t> </w:t>
      </w:r>
      <w:r xml:space="preserve">
        <w:t> </w:t>
      </w:r>
      <w:r>
        <w:t xml:space="preserve">Section 171.063(b).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Any provision of this Act held to be invalid or unenforceable by its terms or as applied to any person or circumstance shall be construed so as to give the provision the maximum effect permitted by law, unless such holding is one of utter invalidity or unenforceability, in which event the provision shall be considered severable from the other provisions of this Act and shall not affect the remainder or the application of the provisions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Except as provided by Subsection (b) of this section, the changes in law made by this Act apply only to an abortion performed or induced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171.065, Health and Safety Code, as added by this Act, applies only to an abortion performed or induced on or after September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