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87R3176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open meetings of the governing body of a charter holder and the governing body of an open-enrollment charter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12.1051, Education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charter holder and the governing body of an open-enrollment charter school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 each open meeting within the geographical area served by the school;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manner prescribed by Section 551.128, Government Code, broadcast the open meeting over the Internet if the school includes campuses that are located in noncontiguous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open meeting held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