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415</w:t>
      </w:r>
    </w:p>
    <w:p w:rsidR="003F3435" w:rsidRDefault="0032493E">
      <w:pPr>
        <w:ind w:firstLine="720"/>
        <w:jc w:val="both"/>
      </w:pPr>
      <w:r>
        <w:t xml:space="preserve">(Holland, Paddie, Hernandez, Lucio III, 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 of electric energy storage facilities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35.151, Utilities Code, is amended to read as follows:</w:t>
      </w:r>
    </w:p>
    <w:p w:rsidR="003F3435" w:rsidRDefault="0032493E">
      <w:pPr>
        <w:spacing w:line="480" w:lineRule="auto"/>
        <w:ind w:firstLine="720"/>
        <w:jc w:val="both"/>
      </w:pPr>
      <w:r>
        <w:t xml:space="preserve">Sec.</w:t>
      </w:r>
      <w:r xml:space="preserve">
        <w:t> </w:t>
      </w:r>
      <w:r>
        <w:t xml:space="preserve">35.151.</w:t>
      </w:r>
      <w:r xml:space="preserve">
        <w:t> </w:t>
      </w:r>
      <w:r xml:space="preserve">
        <w:t> </w:t>
      </w:r>
      <w:r>
        <w:t xml:space="preserve">ELECTRIC ENERGY STORAGE.  This subchapter applies </w:t>
      </w:r>
      <w:r>
        <w:rPr>
          <w:u w:val="single"/>
        </w:rPr>
        <w:t xml:space="preserve">only</w:t>
      </w:r>
      <w:r>
        <w:t xml:space="preserve"> to </w:t>
      </w:r>
      <w:r>
        <w:rPr>
          <w:u w:val="single"/>
        </w:rPr>
        <w:t xml:space="preserve">the ownership or operation of</w:t>
      </w:r>
      <w:r>
        <w:t xml:space="preserve"> electric energy storage equipment or facilities </w:t>
      </w:r>
      <w:r>
        <w:rPr>
          <w:u w:val="single"/>
        </w:rPr>
        <w:t xml:space="preserve">in the ERCOT power region</w:t>
      </w:r>
      <w:r>
        <w:t xml:space="preserve"> that are intended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energy or ancillary services at wholesale, including electric energy storage equipment or facilities listed on a power generation company's registration with the commission or, for an exempt wholesale generator, on the generator's registration with the Federal Energy Regulatory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reliable delivery of electric energy to distribution customers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35, Utilities Code, is amended by adding Section 35.153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35.153.</w:t>
      </w:r>
      <w:r>
        <w:rPr>
          <w:u w:val="single"/>
        </w:rPr>
        <w:t xml:space="preserve"> </w:t>
      </w:r>
      <w:r>
        <w:rPr>
          <w:u w:val="single"/>
        </w:rPr>
        <w:t xml:space="preserve"> </w:t>
      </w:r>
      <w:r>
        <w:rPr>
          <w:u w:val="single"/>
        </w:rPr>
        <w:t xml:space="preserve">CONTRACTS FOR ELECTRIC ENERGY STORAGE FOR RELIABILITY SERVICES.  (a) </w:t>
      </w:r>
      <w:r>
        <w:rPr>
          <w:u w:val="single"/>
        </w:rPr>
        <w:t xml:space="preserve"> </w:t>
      </w:r>
      <w:r>
        <w:rPr>
          <w:u w:val="single"/>
        </w:rPr>
        <w:t xml:space="preserve">A transmission and distribution utility, with prior approval of the commission, may contract with a power generation company to provide electric energy from an electric energy storage facility to ensure reliable service to distribution customers.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ownership of an electric energy storage facility by a transmission and distribution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entering into a contract under Subsection (a), the transmission and distribution utility must issue a request for proposals for use of an electric energy storage facility to meet the utility's reliability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transmission and distribution utility may enter into a contract under Subsection (a) only if use of an electric energy storage facility is more cost-effective than construction or modification of traditional distribution facilities.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transmission and distribution utility may not enter into a contract under Subsection (a) that reserves an amount of capacity exceeding the amount of capacity required to ensure reliable service to the utility's distribution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power generation company that owns or operates an electric energy storage facility subject to a contract under Subsection (a) may sell electric energy or ancillary services through use of the facility only to the extent that the company reserves capacity as required by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power generation company that owns or operates an electric energy storage facility subject to a contract under Subsection (a) may not discharge the facility to satisfy the contract's requirements unless directed by the transmission and distribution utility.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under Subsection (a) must require a power generation company that owns or operates an electric energy storage facility to reimburse a transmission and distribution utility for the cost of an administrative penalty assessed against the utility for a violation caused by the facility's failure to meet the requirements of the agreement.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establishing the rates of a transmission and distribution utility, a regulatory authority shall review a contract between the utility and a power generation company under Subsection (a).  The utility has the burden of proof to establish that the costs of the contract are reasonable and necessary. </w:t>
      </w:r>
      <w:r>
        <w:rPr>
          <w:u w:val="single"/>
        </w:rPr>
        <w:t xml:space="preserve"> </w:t>
      </w:r>
      <w:r>
        <w:rPr>
          <w:u w:val="single"/>
        </w:rPr>
        <w:t xml:space="preserve">The regulatory authority may authorize a transmission and distribution utility to include a reasonable return on the payments required under the contract only if the contract terms satisfy the relevant accounting standards for a capital lease or finance lease.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total amount of electric energy storage capacity reserved by contracts under Subsection (a) may not exceed 100 megawatts. </w:t>
      </w:r>
      <w:r>
        <w:rPr>
          <w:u w:val="single"/>
        </w:rPr>
        <w:t xml:space="preserve"> </w:t>
      </w:r>
      <w:r>
        <w:rPr>
          <w:u w:val="single"/>
        </w:rPr>
        <w:t xml:space="preserve">The commission shall by rule establish the maximum amount of electric energy storage capacity allotted to each transmission and distribution utility.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adopt rules as necessary to implement this section and establish criteria for approving contracts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required by Section 35.153, Utilities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