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enrollment of certain women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w:t>
      </w:r>
      <w:r>
        <w:rPr>
          <w:u w:val="single"/>
        </w:rPr>
        <w:t xml:space="preserve"> </w:t>
      </w:r>
      <w:r>
        <w:rPr>
          <w:u w:val="single"/>
        </w:rPr>
        <w:t xml:space="preserve"> </w:t>
      </w:r>
      <w:r>
        <w:rPr>
          <w:u w:val="single"/>
        </w:rPr>
        <w:t xml:space="preserve">AUTOMATIC ENROLLMENT OF CERTAIN WOMEN IN HEALTHY TEXAS WOMEN PROGRAM.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eligibility requirements of the Healthy Texas Women program, the commission shall identify and automatically enroll in the program a woman who is a Medicaid recipient or enrollee in the child health plan program but who will lose eligibility for benefits under the applicable program because of the woman's age. 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Medicaid or the child health plan program, as applicable, and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the Healthy Texas Women program on the first day the woman is no longer eligible for Medicaid or the child health plan program,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