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437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personal protective equipment reserve advisory committee.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81, Health and Safety Code, is amended by adding Section 81.016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81.016.</w:t>
      </w:r>
      <w:r>
        <w:rPr>
          <w:u w:val="single"/>
        </w:rPr>
        <w:t xml:space="preserve"> </w:t>
      </w:r>
      <w:r>
        <w:rPr>
          <w:u w:val="single"/>
        </w:rPr>
        <w:t xml:space="preserve"> </w:t>
      </w:r>
      <w:r>
        <w:rPr>
          <w:u w:val="single"/>
        </w:rPr>
        <w:t xml:space="preserve">PERSONAL PROTECTIVE EQUIPMENT RESERVE ADVISORY COMMITTEE.  (a) In this section, "division" means the Texas Division of Emergency Management.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establish the Personal Protective Equipment Reserve Advisory Committee composed of the following members appointed by the division: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representative of an association representing different types of hospitals and health systems;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representative of an association representing nursing facilities;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representative of an association representing primary care clinics;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representative of an association representing nurses;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representative of an association representing home hospice care providers;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representative of a statewide association representing physicians;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two representatives of labor organizations that represent essential personnel;</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one representative from the personal protective equipment manufacturing industry;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one consumer representative;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one representative from an association representing counties;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one representative of a regional advisory council from one of this state's trauma service areas;</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one representative from the department;</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one representative from the division;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one representative from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committee shall make recommendations to the division as necessary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procurements needed for a statewide personal protective equipment 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storage of the equipment in the 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distribution of the equipment to health care workers and essential personnel.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and the advisory committee is abolished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Division of Emergency Management shall appoint members to the Personal Protective Equipment Reserve Advisory Committee established under Section 81.016,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Division of Emergency Management is required to implement a provision of this Act only if the legislature appropriates money specifically for that purpose or if federal money is provided to this state and by law made available to the division for the purposes of this Act. </w:t>
      </w:r>
      <w:r>
        <w:t xml:space="preserve"> </w:t>
      </w:r>
      <w:r>
        <w:t xml:space="preserve">If the legislature does not appropriate money specifically for that purpose and federal money is not available for that purpose, the division may, but is not required to, implement a provision of this Act using other appropriations that are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437 passed the Senate on </w:t>
      </w:r>
      <w:r>
        <w:t xml:space="preserve"> </w:t>
      </w:r>
      <w:r>
        <w:t xml:space="preserve"> </w:t>
      </w:r>
      <w:r>
        <w:t xml:space="preserve"> </w:t>
      </w:r>
      <w:r>
        <w:t xml:space="preserve">April 29, 2021, by the following vote:  Yeas</w:t>
      </w:r>
      <w:r xml:space="preserve">
        <w:t> </w:t>
      </w:r>
      <w:r>
        <w:t xml:space="preserve">31, Nays</w:t>
      </w:r>
      <w:r xml:space="preserve">
        <w:t> </w:t>
      </w:r>
      <w:r>
        <w:t xml:space="preserve">0; and that the Senate concurred in House amendments on May 29, 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437 passed the House, with amendments, on May 26, 2021, by the following vote:  Yeas</w:t>
      </w:r>
      <w:r xml:space="preserve">
        <w:t> </w:t>
      </w:r>
      <w:r>
        <w:t xml:space="preserve">106, Nays</w:t>
      </w:r>
      <w:r xml:space="preserve">
        <w:t> </w:t>
      </w:r>
      <w:r>
        <w:t xml:space="preserve">41,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