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87R551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445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flashing warning signal light and certain other equipment by a person operating a school bus.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547.701, Transportation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When a school bus is being stopped or is stopped on a highway to permit students to board or exit the bus, the operator of the bus shall activate all flashing warning signal lights and other equipment on the bus designed to warn other drivers that the bus is stopping to load or unload children.</w:t>
      </w:r>
    </w:p>
    <w:p w:rsidR="003F3435" w:rsidRDefault="0032493E">
      <w:pPr>
        <w:spacing w:line="480" w:lineRule="auto"/>
        <w:ind w:firstLine="720"/>
        <w:jc w:val="both"/>
      </w:pPr>
      <w:r>
        <w:rPr>
          <w:u w:val="single"/>
        </w:rPr>
        <w:t xml:space="preserve">(c-1)</w:t>
      </w:r>
      <w:r xml:space="preserve">
        <w:t> </w:t>
      </w:r>
      <w:r xml:space="preserve">
        <w:t> </w:t>
      </w:r>
      <w:r>
        <w:t xml:space="preserve">A person may not operate [</w:t>
      </w:r>
      <w:r>
        <w:rPr>
          <w:strike/>
        </w:rPr>
        <w:t xml:space="preserve">such</w:t>
      </w:r>
      <w:r>
        <w:t xml:space="preserve">] a light or other equipment </w:t>
      </w:r>
      <w:r>
        <w:rPr>
          <w:u w:val="single"/>
        </w:rPr>
        <w:t xml:space="preserve">described by  Subsection (c)</w:t>
      </w:r>
      <w:r>
        <w:t xml:space="preserve"> except when </w:t>
      </w:r>
      <w:r>
        <w:rPr>
          <w:u w:val="single"/>
        </w:rPr>
        <w:t xml:space="preserve">a school</w:t>
      </w:r>
      <w:r>
        <w:t xml:space="preserve"> [</w:t>
      </w:r>
      <w:r>
        <w:rPr>
          <w:strike/>
        </w:rPr>
        <w:t xml:space="preserve">the</w:t>
      </w:r>
      <w:r>
        <w:t xml:space="preserve">] bus is being stopped or is stopped on a highway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permit </w:t>
      </w:r>
      <w:r>
        <w:rPr>
          <w:u w:val="single"/>
        </w:rPr>
        <w:t xml:space="preserve">a student</w:t>
      </w:r>
      <w:r>
        <w:t xml:space="preserve"> [</w:t>
      </w:r>
      <w:r>
        <w:rPr>
          <w:strike/>
        </w:rPr>
        <w:t xml:space="preserve">students</w:t>
      </w:r>
      <w:r>
        <w:t xml:space="preserve">] to board or exit the bus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food to a student or the parent or guardian of a student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