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87R3177 SCL/KKR-D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448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coverage and provision of abortion under a health benefit plan and certain programs administered by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 Human Resources Code, is amended by amending Subsection (e) and adding Subsection (mm) to read as follows:</w:t>
      </w:r>
    </w:p>
    <w:p w:rsidR="003F3435" w:rsidRDefault="0032493E">
      <w:pPr>
        <w:spacing w:line="480" w:lineRule="auto"/>
        <w:ind w:firstLine="720"/>
        <w:jc w:val="both"/>
      </w:pPr>
      <w:r>
        <w:t xml:space="preserve">(e)</w:t>
      </w:r>
      <w:r xml:space="preserve">
        <w:t> </w:t>
      </w:r>
      <w:r xml:space="preserve">
        <w:t> </w:t>
      </w:r>
      <w:r>
        <w:t xml:space="preserve">The commission may not authorize the provision of any service to any person under the program unless federal matching funds are available to pay the cost of the service</w:t>
      </w:r>
      <w:r>
        <w:rPr>
          <w:u w:val="single"/>
        </w:rPr>
        <w:t xml:space="preserve">, except that the commission shall provide abortion services regardless of whether federal matching funds are available to pay for the cost of those services</w:t>
      </w:r>
      <w:r>
        <w:t xml:space="preserve">.</w:t>
      </w:r>
    </w:p>
    <w:p w:rsidR="003F3435" w:rsidRDefault="0032493E">
      <w:pPr>
        <w:spacing w:line="480" w:lineRule="auto"/>
        <w:ind w:firstLine="720"/>
        <w:jc w:val="both"/>
      </w:pPr>
      <w:r>
        <w:rPr>
          <w:u w:val="single"/>
        </w:rPr>
        <w:t xml:space="preserve">(mm)</w:t>
      </w:r>
      <w:r>
        <w:rPr>
          <w:u w:val="single"/>
        </w:rPr>
        <w:t xml:space="preserve"> </w:t>
      </w:r>
      <w:r>
        <w:rPr>
          <w:u w:val="single"/>
        </w:rPr>
        <w:t xml:space="preserve"> </w:t>
      </w:r>
      <w:r>
        <w:rPr>
          <w:u w:val="single"/>
        </w:rPr>
        <w:t xml:space="preserve">The commission shall provide abortion services under the medical assistance program in accordance with applicable state and federal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32.005, Health and Safety Code;</w:t>
      </w:r>
    </w:p>
    <w:p w:rsidR="003F3435" w:rsidRDefault="0032493E">
      <w:pPr>
        <w:spacing w:line="480" w:lineRule="auto"/>
        <w:ind w:firstLine="1440"/>
        <w:jc w:val="both"/>
      </w:pPr>
      <w:r>
        <w:t xml:space="preserve">(2)</w:t>
      </w:r>
      <w:r xml:space="preserve">
        <w:t> </w:t>
      </w:r>
      <w:r xml:space="preserve">
        <w:t> </w:t>
      </w:r>
      <w:r>
        <w:t xml:space="preserve">Section 32.024(c-1), Human Resources Code;</w:t>
      </w:r>
    </w:p>
    <w:p w:rsidR="003F3435" w:rsidRDefault="0032493E">
      <w:pPr>
        <w:spacing w:line="480" w:lineRule="auto"/>
        <w:ind w:firstLine="1440"/>
        <w:jc w:val="both"/>
      </w:pPr>
      <w:r>
        <w:t xml:space="preserve">(3)</w:t>
      </w:r>
      <w:r xml:space="preserve">
        <w:t> </w:t>
      </w:r>
      <w:r xml:space="preserve">
        <w:t> </w:t>
      </w:r>
      <w:r>
        <w:t xml:space="preserve">Chapter 1218, Insurance Code; and</w:t>
      </w:r>
    </w:p>
    <w:p w:rsidR="003F3435" w:rsidRDefault="0032493E">
      <w:pPr>
        <w:spacing w:line="480" w:lineRule="auto"/>
        <w:ind w:firstLine="1440"/>
        <w:jc w:val="both"/>
      </w:pPr>
      <w:r>
        <w:t xml:space="preserve">(4)</w:t>
      </w:r>
      <w:r xml:space="preserve">
        <w:t> </w:t>
      </w:r>
      <w:r xml:space="preserve">
        <w:t> </w:t>
      </w:r>
      <w:r>
        <w:t xml:space="preserve">Subtitle M, Title 8, Insurance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